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AAA" w:rsidRDefault="00585AAA" w:rsidP="00272E47">
      <w:pPr>
        <w:ind w:firstLineChars="200" w:firstLine="883"/>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粮食局部门</w:t>
      </w:r>
      <w:r w:rsidRPr="00F50E15">
        <w:rPr>
          <w:rFonts w:ascii="宋体" w:hAnsi="宋体"/>
          <w:b/>
          <w:sz w:val="44"/>
          <w:szCs w:val="44"/>
        </w:rPr>
        <w:t>201</w:t>
      </w:r>
      <w:r>
        <w:rPr>
          <w:rFonts w:ascii="宋体" w:hAnsi="宋体"/>
          <w:b/>
          <w:sz w:val="44"/>
          <w:szCs w:val="44"/>
        </w:rPr>
        <w:t>9</w:t>
      </w:r>
      <w:r>
        <w:rPr>
          <w:rFonts w:ascii="宋体" w:hAnsi="宋体" w:hint="eastAsia"/>
          <w:b/>
          <w:sz w:val="44"/>
          <w:szCs w:val="44"/>
        </w:rPr>
        <w:t>年部门预算</w:t>
      </w:r>
      <w:r w:rsidRPr="00F50E15">
        <w:rPr>
          <w:rFonts w:ascii="宋体" w:hAnsi="宋体" w:hint="eastAsia"/>
          <w:b/>
          <w:sz w:val="44"/>
          <w:szCs w:val="44"/>
        </w:rPr>
        <w:t>公开</w:t>
      </w:r>
    </w:p>
    <w:p w:rsidR="00585AAA" w:rsidRPr="00F50E15" w:rsidRDefault="00585AAA" w:rsidP="00272E47">
      <w:pPr>
        <w:ind w:firstLineChars="200" w:firstLine="883"/>
        <w:jc w:val="center"/>
        <w:rPr>
          <w:rFonts w:ascii="宋体"/>
          <w:b/>
          <w:sz w:val="44"/>
          <w:szCs w:val="44"/>
        </w:rPr>
      </w:pPr>
    </w:p>
    <w:p w:rsidR="00585AAA" w:rsidRPr="00AA71ED" w:rsidRDefault="00585AAA" w:rsidP="00272E47">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r>
        <w:rPr>
          <w:rFonts w:ascii="仿宋" w:eastAsia="仿宋" w:hAnsi="仿宋" w:hint="eastAsia"/>
          <w:sz w:val="32"/>
          <w:szCs w:val="32"/>
        </w:rPr>
        <w:t>粮食局</w:t>
      </w:r>
      <w:r w:rsidRPr="00AA71ED">
        <w:rPr>
          <w:rFonts w:ascii="仿宋" w:eastAsia="仿宋" w:hAnsi="仿宋"/>
          <w:sz w:val="32"/>
          <w:szCs w:val="32"/>
        </w:rPr>
        <w:t>201</w:t>
      </w:r>
      <w:r w:rsidR="00272E47">
        <w:rPr>
          <w:rFonts w:ascii="仿宋" w:eastAsia="仿宋" w:hAnsi="仿宋" w:hint="eastAsia"/>
          <w:sz w:val="32"/>
          <w:szCs w:val="32"/>
        </w:rPr>
        <w:t>9</w:t>
      </w:r>
      <w:r w:rsidRPr="00AA71ED">
        <w:rPr>
          <w:rFonts w:ascii="仿宋" w:eastAsia="仿宋" w:hAnsi="仿宋" w:hint="eastAsia"/>
          <w:sz w:val="32"/>
          <w:szCs w:val="32"/>
        </w:rPr>
        <w:t>部门预算公开如下：</w:t>
      </w:r>
    </w:p>
    <w:p w:rsidR="00585AAA" w:rsidRPr="00C24BF5" w:rsidRDefault="00585AAA"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585AAA" w:rsidRDefault="00585AAA" w:rsidP="00272E47">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585AAA" w:rsidRDefault="00585AAA" w:rsidP="005A5D16">
      <w:pPr>
        <w:rPr>
          <w:sz w:val="32"/>
          <w:szCs w:val="32"/>
        </w:rPr>
      </w:pPr>
      <w:r>
        <w:rPr>
          <w:rFonts w:hint="eastAsia"/>
          <w:sz w:val="32"/>
          <w:szCs w:val="32"/>
        </w:rPr>
        <w:t>（一）组织落实国家有关粮食流通的法规、政策；拟订全县粮食流通和省级储备粮管理的政策制度并组织实施；指导全县粮食流通体制改革。</w:t>
      </w:r>
    </w:p>
    <w:p w:rsidR="00585AAA" w:rsidRDefault="00585AAA" w:rsidP="005A5D16">
      <w:pPr>
        <w:rPr>
          <w:sz w:val="32"/>
          <w:szCs w:val="32"/>
        </w:rPr>
      </w:pPr>
      <w:r>
        <w:rPr>
          <w:rFonts w:hint="eastAsia"/>
          <w:sz w:val="32"/>
          <w:szCs w:val="32"/>
        </w:rPr>
        <w:t>（二）负责全县粮食流通宏观调控的具体工作，拟订全县粮食总量和品种平衡计划，指导协调地区之间粮食总量和品种平衡，安排和落实粮食进出口计划；负责落实粮食收购政策；</w:t>
      </w:r>
      <w:proofErr w:type="gramStart"/>
      <w:r>
        <w:rPr>
          <w:rFonts w:hint="eastAsia"/>
          <w:sz w:val="32"/>
          <w:szCs w:val="32"/>
        </w:rPr>
        <w:t>指导全粮食</w:t>
      </w:r>
      <w:proofErr w:type="gramEnd"/>
      <w:r>
        <w:rPr>
          <w:rFonts w:hint="eastAsia"/>
          <w:sz w:val="32"/>
          <w:szCs w:val="32"/>
        </w:rPr>
        <w:t>市场供应，保障军队粮食供应，协调救灾粮等重点用粮计划。</w:t>
      </w:r>
    </w:p>
    <w:p w:rsidR="00585AAA" w:rsidRDefault="00585AAA" w:rsidP="005A5D16">
      <w:pPr>
        <w:rPr>
          <w:sz w:val="32"/>
          <w:szCs w:val="32"/>
        </w:rPr>
      </w:pPr>
      <w:r>
        <w:rPr>
          <w:rFonts w:hint="eastAsia"/>
          <w:sz w:val="32"/>
          <w:szCs w:val="32"/>
        </w:rPr>
        <w:t>（三）负责县级储备粮的行政管理工作，研究提出县级储备粮规模、布局、轮换、动用建议；依照国家和省有关规定，制定县级储备粮各项业务管理制度和相关技术规范并监督执行；监督检查县级储备粮的数量、质量和储存安全；指导县储备粮管理。</w:t>
      </w:r>
    </w:p>
    <w:p w:rsidR="00585AAA" w:rsidRDefault="00585AAA" w:rsidP="005A5D16">
      <w:pPr>
        <w:rPr>
          <w:sz w:val="32"/>
          <w:szCs w:val="32"/>
        </w:rPr>
      </w:pPr>
      <w:r>
        <w:rPr>
          <w:rFonts w:hint="eastAsia"/>
          <w:sz w:val="32"/>
          <w:szCs w:val="32"/>
        </w:rPr>
        <w:t>（四）健全粮食监测预警体系和应急机制，制定全县粮食应急预案，在粮食市场供求出现异常波动时，</w:t>
      </w:r>
      <w:r>
        <w:rPr>
          <w:rFonts w:hint="eastAsia"/>
          <w:sz w:val="32"/>
          <w:szCs w:val="32"/>
        </w:rPr>
        <w:lastRenderedPageBreak/>
        <w:t>提出启动应急预案的建议，报县政府批准后组织实施。</w:t>
      </w:r>
    </w:p>
    <w:p w:rsidR="00585AAA" w:rsidRDefault="00585AAA" w:rsidP="005A5D16">
      <w:pPr>
        <w:rPr>
          <w:sz w:val="32"/>
          <w:szCs w:val="32"/>
        </w:rPr>
      </w:pPr>
      <w:r>
        <w:rPr>
          <w:rFonts w:hint="eastAsia"/>
          <w:sz w:val="32"/>
          <w:szCs w:val="32"/>
        </w:rPr>
        <w:t>（五）对社会粮食流通进行行政执法，依法实施行政处罚，受理行政复议；指导县粮食行政管理部门依法行政工作。</w:t>
      </w:r>
    </w:p>
    <w:p w:rsidR="00585AAA" w:rsidRDefault="00585AAA" w:rsidP="005A5D16">
      <w:pPr>
        <w:rPr>
          <w:sz w:val="32"/>
          <w:szCs w:val="32"/>
        </w:rPr>
      </w:pPr>
      <w:r>
        <w:rPr>
          <w:rFonts w:hint="eastAsia"/>
          <w:sz w:val="32"/>
          <w:szCs w:val="32"/>
        </w:rPr>
        <w:t>（六）负责指导全县粮食系统安全生产和粮食安全储存工作；负责对粮食收购、储存环节的粮食质量和原粮卫生进行监督管理；负责贯彻落实国家粮食质量标准和检验制度规范。</w:t>
      </w:r>
      <w:r>
        <w:rPr>
          <w:sz w:val="32"/>
          <w:szCs w:val="32"/>
        </w:rPr>
        <w:t xml:space="preserve">    </w:t>
      </w:r>
    </w:p>
    <w:p w:rsidR="00585AAA" w:rsidRDefault="00585AAA" w:rsidP="005A5D16">
      <w:pPr>
        <w:rPr>
          <w:sz w:val="32"/>
          <w:szCs w:val="32"/>
        </w:rPr>
      </w:pPr>
      <w:r>
        <w:rPr>
          <w:rFonts w:hint="eastAsia"/>
          <w:sz w:val="32"/>
          <w:szCs w:val="32"/>
        </w:rPr>
        <w:t>（七）负责粮食流通的行业管理，拟订全县粮食流通行业发展规划和粮食流通设施建设（含粮食市场建设、信息化建设）规划并组织实施，管理有关粮食流通设施投资项目；负责全县粮油仓储物流设施保护和监督管理；提出粮食政策性资金和专项资金的安排、使用建议。</w:t>
      </w:r>
    </w:p>
    <w:p w:rsidR="00585AAA" w:rsidRDefault="00585AAA" w:rsidP="005A5D16">
      <w:pPr>
        <w:rPr>
          <w:sz w:val="32"/>
          <w:szCs w:val="32"/>
        </w:rPr>
      </w:pPr>
      <w:r>
        <w:rPr>
          <w:rFonts w:hint="eastAsia"/>
          <w:sz w:val="32"/>
          <w:szCs w:val="32"/>
        </w:rPr>
        <w:t>（八）负责全县社会粮食流通、仓储设施、粮食加工的统计工作；推动粮食流通的科技进步、技术改造和新技术推广；负责粮食行业对外交流与合作；指导国有粮食企业改革，引导粮食产业化发展；负责行业职工培训教育工作。</w:t>
      </w:r>
    </w:p>
    <w:p w:rsidR="00585AAA" w:rsidRDefault="00585AAA" w:rsidP="005A5D16">
      <w:pPr>
        <w:rPr>
          <w:sz w:val="32"/>
          <w:szCs w:val="32"/>
        </w:rPr>
      </w:pPr>
      <w:r>
        <w:rPr>
          <w:rFonts w:hint="eastAsia"/>
          <w:sz w:val="32"/>
          <w:szCs w:val="32"/>
        </w:rPr>
        <w:t>（九）</w:t>
      </w:r>
      <w:proofErr w:type="gramStart"/>
      <w:r>
        <w:rPr>
          <w:rFonts w:hint="eastAsia"/>
          <w:sz w:val="32"/>
          <w:szCs w:val="32"/>
        </w:rPr>
        <w:t>承担县</w:t>
      </w:r>
      <w:proofErr w:type="gramEnd"/>
      <w:r>
        <w:rPr>
          <w:rFonts w:hint="eastAsia"/>
          <w:sz w:val="32"/>
          <w:szCs w:val="32"/>
        </w:rPr>
        <w:t>粮食安全责任制考核工作组办公室工作。</w:t>
      </w:r>
    </w:p>
    <w:p w:rsidR="00585AAA" w:rsidRDefault="00585AAA" w:rsidP="005A5D16">
      <w:pPr>
        <w:rPr>
          <w:sz w:val="32"/>
          <w:szCs w:val="32"/>
        </w:rPr>
      </w:pPr>
      <w:r>
        <w:rPr>
          <w:rFonts w:hint="eastAsia"/>
          <w:sz w:val="32"/>
          <w:szCs w:val="32"/>
        </w:rPr>
        <w:t>（十）承办县政府交办的其他事项。</w:t>
      </w:r>
    </w:p>
    <w:p w:rsidR="00585AAA" w:rsidRDefault="00585AAA" w:rsidP="005A5D16">
      <w:pPr>
        <w:rPr>
          <w:szCs w:val="24"/>
        </w:rPr>
      </w:pPr>
    </w:p>
    <w:p w:rsidR="00585AAA" w:rsidRPr="0091236C" w:rsidRDefault="00585AAA" w:rsidP="005A5D16">
      <w:pPr>
        <w:rPr>
          <w:rFonts w:ascii="仿宋" w:eastAsia="仿宋" w:hAnsi="仿宋"/>
          <w:color w:val="FF0000"/>
          <w:sz w:val="32"/>
          <w:szCs w:val="32"/>
        </w:rPr>
      </w:pPr>
    </w:p>
    <w:p w:rsidR="00585AAA" w:rsidRPr="004F6123" w:rsidRDefault="00585AAA" w:rsidP="00272E47">
      <w:pPr>
        <w:ind w:firstLineChars="200" w:firstLine="643"/>
        <w:rPr>
          <w:rFonts w:ascii="仿宋" w:eastAsia="仿宋" w:hAnsi="仿宋"/>
          <w:b/>
          <w:sz w:val="32"/>
          <w:szCs w:val="32"/>
        </w:rPr>
      </w:pPr>
      <w:r w:rsidRPr="004F6123">
        <w:rPr>
          <w:rFonts w:ascii="仿宋" w:eastAsia="仿宋" w:hAnsi="仿宋" w:hint="eastAsia"/>
          <w:b/>
          <w:sz w:val="32"/>
          <w:szCs w:val="32"/>
        </w:rPr>
        <w:t>机构设置：</w:t>
      </w:r>
    </w:p>
    <w:p w:rsidR="00585AAA" w:rsidRPr="000D7349" w:rsidRDefault="00585AAA" w:rsidP="00F24934">
      <w:pPr>
        <w:tabs>
          <w:tab w:val="left" w:pos="11865"/>
          <w:tab w:val="left" w:pos="12075"/>
        </w:tabs>
        <w:jc w:val="center"/>
        <w:outlineLvl w:val="0"/>
        <w:rPr>
          <w:rFonts w:ascii="仿宋_GB2312" w:eastAsia="仿宋_GB2312" w:hAnsi="Times New Roman"/>
          <w:sz w:val="32"/>
          <w:szCs w:val="32"/>
        </w:rPr>
      </w:pPr>
      <w:r w:rsidRPr="000D7349">
        <w:rPr>
          <w:rFonts w:ascii="仿宋_GB2312" w:eastAsia="仿宋_GB2312" w:hAnsi="Times New Roman" w:cs="仿宋_GB2312" w:hint="eastAsia"/>
          <w:sz w:val="32"/>
          <w:szCs w:val="32"/>
        </w:rPr>
        <w:lastRenderedPageBreak/>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443"/>
        <w:gridCol w:w="1134"/>
        <w:gridCol w:w="1276"/>
        <w:gridCol w:w="2902"/>
      </w:tblGrid>
      <w:tr w:rsidR="00585AAA" w:rsidRPr="000D7349" w:rsidTr="00EC6D9A">
        <w:trPr>
          <w:trHeight w:val="300"/>
          <w:tblHeader/>
          <w:jc w:val="center"/>
        </w:trPr>
        <w:tc>
          <w:tcPr>
            <w:tcW w:w="4443" w:type="dxa"/>
            <w:vMerge w:val="restart"/>
            <w:vAlign w:val="center"/>
          </w:tcPr>
          <w:p w:rsidR="00585AAA" w:rsidRPr="000D7349" w:rsidRDefault="00585AAA" w:rsidP="000D7349">
            <w:pPr>
              <w:spacing w:line="300" w:lineRule="exact"/>
              <w:jc w:val="center"/>
              <w:rPr>
                <w:rFonts w:ascii="仿宋_GB2312" w:eastAsia="仿宋_GB2312" w:hAnsi="Times New Roman"/>
                <w:sz w:val="32"/>
                <w:szCs w:val="32"/>
              </w:rPr>
            </w:pPr>
            <w:r w:rsidRPr="000D7349">
              <w:rPr>
                <w:rFonts w:ascii="仿宋_GB2312" w:eastAsia="仿宋_GB2312" w:hAnsi="Times New Roman" w:cs="仿宋_GB2312" w:hint="eastAsia"/>
                <w:sz w:val="32"/>
                <w:szCs w:val="32"/>
              </w:rPr>
              <w:t>单位名称</w:t>
            </w:r>
          </w:p>
        </w:tc>
        <w:tc>
          <w:tcPr>
            <w:tcW w:w="1134" w:type="dxa"/>
            <w:vMerge w:val="restart"/>
            <w:vAlign w:val="center"/>
          </w:tcPr>
          <w:p w:rsidR="00585AAA" w:rsidRPr="000D7349" w:rsidRDefault="00585AAA" w:rsidP="000D7349">
            <w:pPr>
              <w:spacing w:line="300" w:lineRule="exact"/>
              <w:jc w:val="center"/>
              <w:rPr>
                <w:rFonts w:ascii="仿宋_GB2312" w:eastAsia="仿宋_GB2312" w:hAnsi="Times New Roman"/>
                <w:sz w:val="32"/>
                <w:szCs w:val="32"/>
              </w:rPr>
            </w:pPr>
            <w:r w:rsidRPr="000D7349">
              <w:rPr>
                <w:rFonts w:ascii="仿宋_GB2312" w:eastAsia="仿宋_GB2312" w:hAnsi="Times New Roman" w:cs="仿宋_GB2312" w:hint="eastAsia"/>
                <w:sz w:val="32"/>
                <w:szCs w:val="32"/>
              </w:rPr>
              <w:t>单位性质</w:t>
            </w:r>
          </w:p>
        </w:tc>
        <w:tc>
          <w:tcPr>
            <w:tcW w:w="1276" w:type="dxa"/>
            <w:vMerge w:val="restart"/>
            <w:vAlign w:val="center"/>
          </w:tcPr>
          <w:p w:rsidR="00585AAA" w:rsidRPr="000D7349" w:rsidRDefault="00585AAA" w:rsidP="000D7349">
            <w:pPr>
              <w:spacing w:line="300" w:lineRule="exact"/>
              <w:jc w:val="center"/>
              <w:rPr>
                <w:rFonts w:ascii="仿宋_GB2312" w:eastAsia="仿宋_GB2312" w:hAnsi="Times New Roman"/>
                <w:sz w:val="32"/>
                <w:szCs w:val="32"/>
              </w:rPr>
            </w:pPr>
            <w:r w:rsidRPr="000D7349">
              <w:rPr>
                <w:rFonts w:ascii="仿宋_GB2312" w:eastAsia="仿宋_GB2312" w:hAnsi="Times New Roman" w:cs="仿宋_GB2312" w:hint="eastAsia"/>
                <w:sz w:val="32"/>
                <w:szCs w:val="32"/>
              </w:rPr>
              <w:t>单位规格</w:t>
            </w:r>
          </w:p>
        </w:tc>
        <w:tc>
          <w:tcPr>
            <w:tcW w:w="2902" w:type="dxa"/>
            <w:vMerge w:val="restart"/>
            <w:vAlign w:val="center"/>
          </w:tcPr>
          <w:p w:rsidR="00585AAA" w:rsidRPr="000D7349" w:rsidRDefault="00585AAA" w:rsidP="000D7349">
            <w:pPr>
              <w:spacing w:line="300" w:lineRule="exact"/>
              <w:jc w:val="center"/>
              <w:rPr>
                <w:rFonts w:ascii="仿宋_GB2312" w:eastAsia="仿宋_GB2312" w:hAnsi="Times New Roman"/>
                <w:sz w:val="32"/>
                <w:szCs w:val="32"/>
              </w:rPr>
            </w:pPr>
            <w:r w:rsidRPr="000D7349">
              <w:rPr>
                <w:rFonts w:ascii="仿宋_GB2312" w:eastAsia="仿宋_GB2312" w:hAnsi="Times New Roman" w:cs="仿宋_GB2312" w:hint="eastAsia"/>
                <w:sz w:val="32"/>
                <w:szCs w:val="32"/>
              </w:rPr>
              <w:t>经费保障形式</w:t>
            </w:r>
          </w:p>
        </w:tc>
      </w:tr>
      <w:tr w:rsidR="00585AAA" w:rsidRPr="000D7349" w:rsidTr="00EC6D9A">
        <w:trPr>
          <w:trHeight w:val="404"/>
          <w:tblHeader/>
          <w:jc w:val="center"/>
        </w:trPr>
        <w:tc>
          <w:tcPr>
            <w:tcW w:w="4443" w:type="dxa"/>
            <w:vMerge/>
            <w:vAlign w:val="center"/>
          </w:tcPr>
          <w:p w:rsidR="00585AAA" w:rsidRPr="000D7349" w:rsidRDefault="00585AAA" w:rsidP="000D7349">
            <w:pPr>
              <w:spacing w:line="300" w:lineRule="exact"/>
              <w:jc w:val="left"/>
              <w:outlineLvl w:val="0"/>
              <w:rPr>
                <w:rFonts w:ascii="仿宋_GB2312" w:eastAsia="仿宋_GB2312" w:hAnsi="Times New Roman"/>
                <w:sz w:val="32"/>
                <w:szCs w:val="32"/>
              </w:rPr>
            </w:pPr>
          </w:p>
        </w:tc>
        <w:tc>
          <w:tcPr>
            <w:tcW w:w="1134" w:type="dxa"/>
            <w:vMerge/>
            <w:vAlign w:val="center"/>
          </w:tcPr>
          <w:p w:rsidR="00585AAA" w:rsidRPr="000D7349" w:rsidRDefault="00585AAA" w:rsidP="000D7349">
            <w:pPr>
              <w:spacing w:line="300" w:lineRule="exact"/>
              <w:jc w:val="left"/>
              <w:outlineLvl w:val="0"/>
              <w:rPr>
                <w:rFonts w:ascii="仿宋_GB2312" w:eastAsia="仿宋_GB2312" w:hAnsi="Times New Roman"/>
                <w:sz w:val="32"/>
                <w:szCs w:val="32"/>
              </w:rPr>
            </w:pPr>
          </w:p>
        </w:tc>
        <w:tc>
          <w:tcPr>
            <w:tcW w:w="1276" w:type="dxa"/>
            <w:vMerge/>
            <w:vAlign w:val="center"/>
          </w:tcPr>
          <w:p w:rsidR="00585AAA" w:rsidRPr="000D7349" w:rsidRDefault="00585AAA" w:rsidP="000D7349">
            <w:pPr>
              <w:spacing w:line="300" w:lineRule="exact"/>
              <w:jc w:val="left"/>
              <w:outlineLvl w:val="0"/>
              <w:rPr>
                <w:rFonts w:ascii="仿宋_GB2312" w:eastAsia="仿宋_GB2312" w:hAnsi="Times New Roman"/>
                <w:sz w:val="32"/>
                <w:szCs w:val="32"/>
              </w:rPr>
            </w:pPr>
          </w:p>
        </w:tc>
        <w:tc>
          <w:tcPr>
            <w:tcW w:w="2902" w:type="dxa"/>
            <w:vMerge/>
            <w:vAlign w:val="center"/>
          </w:tcPr>
          <w:p w:rsidR="00585AAA" w:rsidRPr="000D7349" w:rsidRDefault="00585AAA" w:rsidP="000D7349">
            <w:pPr>
              <w:spacing w:line="300" w:lineRule="exact"/>
              <w:jc w:val="left"/>
              <w:outlineLvl w:val="0"/>
              <w:rPr>
                <w:rFonts w:ascii="仿宋_GB2312" w:eastAsia="仿宋_GB2312" w:hAnsi="Times New Roman"/>
                <w:sz w:val="32"/>
                <w:szCs w:val="32"/>
              </w:rPr>
            </w:pPr>
          </w:p>
        </w:tc>
      </w:tr>
      <w:tr w:rsidR="00585AAA" w:rsidRPr="000D7349" w:rsidTr="00EC6D9A">
        <w:trPr>
          <w:trHeight w:val="694"/>
          <w:jc w:val="center"/>
        </w:trPr>
        <w:tc>
          <w:tcPr>
            <w:tcW w:w="4443" w:type="dxa"/>
            <w:vAlign w:val="center"/>
          </w:tcPr>
          <w:p w:rsidR="00585AAA" w:rsidRPr="000D7349" w:rsidRDefault="00585AAA" w:rsidP="000D7349">
            <w:pPr>
              <w:spacing w:line="300" w:lineRule="exact"/>
              <w:jc w:val="left"/>
              <w:rPr>
                <w:rFonts w:ascii="仿宋_GB2312" w:eastAsia="仿宋_GB2312" w:hAnsi="Times New Roman"/>
                <w:sz w:val="32"/>
                <w:szCs w:val="32"/>
              </w:rPr>
            </w:pPr>
            <w:r w:rsidRPr="000D7349">
              <w:rPr>
                <w:rFonts w:ascii="仿宋_GB2312" w:eastAsia="仿宋_GB2312" w:hAnsi="Times New Roman" w:cs="仿宋_GB2312" w:hint="eastAsia"/>
                <w:sz w:val="32"/>
                <w:szCs w:val="32"/>
              </w:rPr>
              <w:t>香河县粮食局</w:t>
            </w:r>
          </w:p>
        </w:tc>
        <w:tc>
          <w:tcPr>
            <w:tcW w:w="1134" w:type="dxa"/>
            <w:vAlign w:val="center"/>
          </w:tcPr>
          <w:p w:rsidR="00585AAA" w:rsidRPr="000D7349" w:rsidRDefault="00585AAA" w:rsidP="000D7349">
            <w:pPr>
              <w:spacing w:line="300" w:lineRule="exact"/>
              <w:jc w:val="left"/>
              <w:rPr>
                <w:rFonts w:ascii="仿宋_GB2312" w:eastAsia="仿宋_GB2312" w:hAnsi="Times New Roman"/>
                <w:sz w:val="32"/>
                <w:szCs w:val="32"/>
              </w:rPr>
            </w:pPr>
            <w:r w:rsidRPr="000D7349">
              <w:rPr>
                <w:rFonts w:ascii="仿宋_GB2312" w:eastAsia="仿宋_GB2312" w:hAnsi="Times New Roman" w:cs="仿宋_GB2312" w:hint="eastAsia"/>
                <w:sz w:val="32"/>
                <w:szCs w:val="32"/>
              </w:rPr>
              <w:t>事业</w:t>
            </w:r>
          </w:p>
        </w:tc>
        <w:tc>
          <w:tcPr>
            <w:tcW w:w="1276" w:type="dxa"/>
            <w:vAlign w:val="center"/>
          </w:tcPr>
          <w:p w:rsidR="00585AAA" w:rsidRPr="000D7349" w:rsidRDefault="00585AAA" w:rsidP="000D7349">
            <w:pPr>
              <w:spacing w:line="300" w:lineRule="exact"/>
              <w:jc w:val="left"/>
              <w:rPr>
                <w:rFonts w:ascii="仿宋_GB2312" w:eastAsia="仿宋_GB2312" w:hAnsi="Times New Roman"/>
                <w:sz w:val="32"/>
                <w:szCs w:val="32"/>
              </w:rPr>
            </w:pPr>
            <w:r w:rsidRPr="000D7349">
              <w:rPr>
                <w:rFonts w:ascii="仿宋_GB2312" w:eastAsia="仿宋_GB2312" w:hAnsi="Times New Roman" w:cs="仿宋_GB2312" w:hint="eastAsia"/>
                <w:sz w:val="32"/>
                <w:szCs w:val="32"/>
              </w:rPr>
              <w:t>正科级</w:t>
            </w:r>
          </w:p>
        </w:tc>
        <w:tc>
          <w:tcPr>
            <w:tcW w:w="2902" w:type="dxa"/>
            <w:vAlign w:val="center"/>
          </w:tcPr>
          <w:p w:rsidR="00585AAA" w:rsidRPr="000D7349" w:rsidRDefault="00585AAA" w:rsidP="000D7349">
            <w:pPr>
              <w:spacing w:line="300" w:lineRule="exact"/>
              <w:jc w:val="left"/>
              <w:rPr>
                <w:rFonts w:ascii="仿宋_GB2312" w:eastAsia="仿宋_GB2312" w:hAnsi="Times New Roman"/>
                <w:sz w:val="32"/>
                <w:szCs w:val="32"/>
              </w:rPr>
            </w:pPr>
            <w:r w:rsidRPr="000D7349">
              <w:rPr>
                <w:rFonts w:ascii="仿宋_GB2312" w:eastAsia="仿宋_GB2312" w:hAnsi="仿宋" w:cs="仿宋_GB2312" w:hint="eastAsia"/>
                <w:sz w:val="32"/>
                <w:szCs w:val="32"/>
              </w:rPr>
              <w:t>财政性资金基本保证</w:t>
            </w: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r w:rsidR="00585AAA" w:rsidRPr="000D7349" w:rsidTr="00EC6D9A">
        <w:trPr>
          <w:trHeight w:val="227"/>
          <w:jc w:val="center"/>
        </w:trPr>
        <w:tc>
          <w:tcPr>
            <w:tcW w:w="4443"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134"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1276" w:type="dxa"/>
            <w:vAlign w:val="center"/>
          </w:tcPr>
          <w:p w:rsidR="00585AAA" w:rsidRPr="000D7349" w:rsidRDefault="00585AAA" w:rsidP="000D7349">
            <w:pPr>
              <w:spacing w:line="300" w:lineRule="exact"/>
              <w:jc w:val="left"/>
              <w:rPr>
                <w:rFonts w:ascii="Times New Roman" w:eastAsia="方正书宋_GBK" w:hAnsi="Times New Roman"/>
                <w:szCs w:val="21"/>
              </w:rPr>
            </w:pPr>
          </w:p>
        </w:tc>
        <w:tc>
          <w:tcPr>
            <w:tcW w:w="2902" w:type="dxa"/>
            <w:vAlign w:val="center"/>
          </w:tcPr>
          <w:p w:rsidR="00585AAA" w:rsidRPr="000D7349" w:rsidRDefault="00585AAA" w:rsidP="000D7349">
            <w:pPr>
              <w:spacing w:line="300" w:lineRule="exact"/>
              <w:jc w:val="left"/>
              <w:rPr>
                <w:rFonts w:ascii="Times New Roman" w:eastAsia="方正书宋_GBK" w:hAnsi="Times New Roman"/>
                <w:szCs w:val="21"/>
              </w:rPr>
            </w:pPr>
          </w:p>
        </w:tc>
      </w:tr>
    </w:tbl>
    <w:p w:rsidR="00585AAA" w:rsidRPr="00CE5192" w:rsidRDefault="00585AAA" w:rsidP="00272E47">
      <w:pPr>
        <w:ind w:firstLineChars="200" w:firstLine="640"/>
        <w:rPr>
          <w:rFonts w:ascii="仿宋" w:eastAsia="仿宋" w:hAnsi="仿宋"/>
          <w:color w:val="FF0000"/>
          <w:sz w:val="32"/>
          <w:szCs w:val="32"/>
        </w:rPr>
      </w:pPr>
    </w:p>
    <w:p w:rsidR="00585AAA" w:rsidRPr="002D1476" w:rsidRDefault="00585AAA" w:rsidP="002D1476">
      <w:pPr>
        <w:jc w:val="left"/>
        <w:outlineLvl w:val="0"/>
        <w:rPr>
          <w:rFonts w:ascii="仿宋" w:eastAsia="仿宋" w:hAnsi="仿宋"/>
          <w:sz w:val="32"/>
          <w:szCs w:val="24"/>
        </w:rPr>
      </w:pPr>
    </w:p>
    <w:p w:rsidR="00585AAA" w:rsidRPr="002D1476" w:rsidRDefault="00585AAA" w:rsidP="007E1DA8">
      <w:pPr>
        <w:ind w:firstLine="640"/>
        <w:rPr>
          <w:rFonts w:ascii="黑体" w:eastAsia="黑体" w:hAnsi="黑体"/>
          <w:sz w:val="32"/>
          <w:szCs w:val="32"/>
        </w:rPr>
      </w:pPr>
    </w:p>
    <w:p w:rsidR="00585AAA" w:rsidRPr="00C24BF5" w:rsidRDefault="00585AAA" w:rsidP="007E1DA8">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585AAA" w:rsidRPr="00AA71ED" w:rsidRDefault="00585AAA" w:rsidP="00272E47">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585AAA" w:rsidRPr="00093D80" w:rsidRDefault="00585AAA"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585AAA" w:rsidRDefault="00585AAA" w:rsidP="00776C08">
      <w:pPr>
        <w:ind w:firstLine="640"/>
        <w:rPr>
          <w:rFonts w:ascii="仿宋" w:eastAsia="仿宋" w:hAnsi="仿宋"/>
          <w:sz w:val="32"/>
          <w:szCs w:val="32"/>
        </w:rPr>
      </w:pPr>
      <w:r w:rsidRPr="00AA71ED">
        <w:rPr>
          <w:rFonts w:ascii="仿宋" w:eastAsia="仿宋" w:hAnsi="仿宋" w:hint="eastAsia"/>
          <w:sz w:val="32"/>
          <w:szCs w:val="32"/>
        </w:rPr>
        <w:t>反映本部门当年全部收入。</w:t>
      </w:r>
      <w:r w:rsidRPr="00AA71ED">
        <w:rPr>
          <w:rFonts w:ascii="仿宋" w:eastAsia="仿宋" w:hAnsi="仿宋"/>
          <w:sz w:val="32"/>
          <w:szCs w:val="32"/>
        </w:rPr>
        <w:t>201</w:t>
      </w:r>
      <w:r>
        <w:rPr>
          <w:rFonts w:ascii="仿宋" w:eastAsia="仿宋" w:hAnsi="仿宋"/>
          <w:sz w:val="32"/>
          <w:szCs w:val="32"/>
        </w:rPr>
        <w:t>9</w:t>
      </w:r>
      <w:r w:rsidRPr="00AA71ED">
        <w:rPr>
          <w:rFonts w:ascii="仿宋" w:eastAsia="仿宋" w:hAnsi="仿宋" w:hint="eastAsia"/>
          <w:sz w:val="32"/>
          <w:szCs w:val="32"/>
        </w:rPr>
        <w:t>年预算收入</w:t>
      </w:r>
      <w:r>
        <w:rPr>
          <w:rFonts w:ascii="仿宋" w:eastAsia="仿宋" w:hAnsi="仿宋" w:hint="eastAsia"/>
          <w:sz w:val="32"/>
          <w:szCs w:val="32"/>
        </w:rPr>
        <w:t>总额</w:t>
      </w:r>
      <w:r>
        <w:rPr>
          <w:rFonts w:ascii="仿宋" w:eastAsia="仿宋" w:hAnsi="仿宋"/>
          <w:sz w:val="32"/>
          <w:szCs w:val="32"/>
        </w:rPr>
        <w:t>1055.95</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Pr>
          <w:rFonts w:ascii="仿宋" w:eastAsia="仿宋" w:hAnsi="仿宋"/>
          <w:sz w:val="32"/>
          <w:szCs w:val="32"/>
        </w:rPr>
        <w:t>1055.95</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Pr>
          <w:rFonts w:ascii="仿宋" w:eastAsia="仿宋" w:hAnsi="仿宋"/>
          <w:sz w:val="32"/>
          <w:szCs w:val="32"/>
        </w:rPr>
        <w:t>1055.95</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w:t>
      </w:r>
      <w:r w:rsidRPr="00A6627D">
        <w:rPr>
          <w:rFonts w:ascii="仿宋" w:eastAsia="仿宋" w:hAnsi="仿宋" w:hint="eastAsia"/>
          <w:sz w:val="32"/>
          <w:szCs w:val="32"/>
        </w:rPr>
        <w:lastRenderedPageBreak/>
        <w:t>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585AAA" w:rsidRPr="00093D80" w:rsidRDefault="00585AAA"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585AAA" w:rsidRPr="00AA71ED" w:rsidRDefault="00585AAA" w:rsidP="00A54C80">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粮食局</w:t>
      </w:r>
      <w:r w:rsidRPr="00AA71ED">
        <w:rPr>
          <w:rFonts w:ascii="仿宋" w:eastAsia="仿宋" w:hAnsi="仿宋" w:hint="eastAsia"/>
          <w:sz w:val="32"/>
          <w:szCs w:val="32"/>
        </w:rPr>
        <w:t>年度部门预算中支出预算的总体情况。</w:t>
      </w:r>
      <w:r w:rsidRPr="00AA71ED">
        <w:rPr>
          <w:rFonts w:ascii="仿宋" w:eastAsia="仿宋" w:hAnsi="仿宋"/>
          <w:sz w:val="32"/>
          <w:szCs w:val="32"/>
        </w:rPr>
        <w:t>201</w:t>
      </w:r>
      <w:r>
        <w:rPr>
          <w:rFonts w:ascii="仿宋" w:eastAsia="仿宋" w:hAnsi="仿宋"/>
          <w:sz w:val="32"/>
          <w:szCs w:val="32"/>
        </w:rPr>
        <w:t>9</w:t>
      </w:r>
      <w:r>
        <w:rPr>
          <w:rFonts w:ascii="仿宋" w:eastAsia="仿宋" w:hAnsi="仿宋" w:hint="eastAsia"/>
          <w:sz w:val="32"/>
          <w:szCs w:val="32"/>
        </w:rPr>
        <w:t>年支出预算</w:t>
      </w:r>
      <w:r>
        <w:rPr>
          <w:rFonts w:ascii="仿宋" w:eastAsia="仿宋" w:hAnsi="仿宋"/>
          <w:sz w:val="32"/>
          <w:szCs w:val="32"/>
        </w:rPr>
        <w:t>1055.95</w:t>
      </w:r>
      <w:r>
        <w:rPr>
          <w:rFonts w:ascii="仿宋" w:eastAsia="仿宋" w:hAnsi="仿宋" w:hint="eastAsia"/>
          <w:sz w:val="32"/>
          <w:szCs w:val="32"/>
        </w:rPr>
        <w:t>万元，其中基本支出</w:t>
      </w:r>
      <w:r>
        <w:rPr>
          <w:rFonts w:ascii="仿宋" w:eastAsia="仿宋" w:hAnsi="仿宋"/>
          <w:sz w:val="32"/>
          <w:szCs w:val="32"/>
        </w:rPr>
        <w:t>560.95</w:t>
      </w:r>
      <w:r>
        <w:rPr>
          <w:rFonts w:ascii="仿宋" w:eastAsia="仿宋" w:hAnsi="仿宋" w:hint="eastAsia"/>
          <w:sz w:val="32"/>
          <w:szCs w:val="32"/>
        </w:rPr>
        <w:t>万元，包括人员经费</w:t>
      </w:r>
      <w:r>
        <w:rPr>
          <w:rFonts w:ascii="仿宋" w:eastAsia="仿宋" w:hAnsi="仿宋"/>
          <w:sz w:val="32"/>
          <w:szCs w:val="32"/>
        </w:rPr>
        <w:t>512.51</w:t>
      </w:r>
      <w:r>
        <w:rPr>
          <w:rFonts w:ascii="仿宋" w:eastAsia="仿宋" w:hAnsi="仿宋" w:hint="eastAsia"/>
          <w:sz w:val="32"/>
          <w:szCs w:val="32"/>
        </w:rPr>
        <w:t>万元和日常公用经费</w:t>
      </w:r>
      <w:r>
        <w:rPr>
          <w:rFonts w:ascii="仿宋" w:eastAsia="仿宋" w:hAnsi="仿宋"/>
          <w:sz w:val="32"/>
          <w:szCs w:val="32"/>
        </w:rPr>
        <w:t>48.44</w:t>
      </w:r>
      <w:r>
        <w:rPr>
          <w:rFonts w:ascii="仿宋" w:eastAsia="仿宋" w:hAnsi="仿宋" w:hint="eastAsia"/>
          <w:sz w:val="32"/>
          <w:szCs w:val="32"/>
        </w:rPr>
        <w:t>万元；项目支出</w:t>
      </w:r>
      <w:r>
        <w:rPr>
          <w:rFonts w:ascii="仿宋" w:eastAsia="仿宋" w:hAnsi="仿宋"/>
          <w:sz w:val="32"/>
          <w:szCs w:val="32"/>
        </w:rPr>
        <w:t>495</w:t>
      </w:r>
      <w:r>
        <w:rPr>
          <w:rFonts w:ascii="仿宋" w:eastAsia="仿宋" w:hAnsi="仿宋" w:hint="eastAsia"/>
          <w:sz w:val="32"/>
          <w:szCs w:val="32"/>
        </w:rPr>
        <w:t>万元，包括本级支出</w:t>
      </w:r>
      <w:r>
        <w:rPr>
          <w:rFonts w:ascii="仿宋" w:eastAsia="仿宋" w:hAnsi="仿宋"/>
          <w:sz w:val="32"/>
          <w:szCs w:val="32"/>
        </w:rPr>
        <w:t>495</w:t>
      </w:r>
      <w:r w:rsidRPr="00AA71ED">
        <w:rPr>
          <w:rFonts w:ascii="仿宋" w:eastAsia="仿宋" w:hAnsi="仿宋" w:hint="eastAsia"/>
          <w:sz w:val="32"/>
          <w:szCs w:val="32"/>
        </w:rPr>
        <w:t>万元和</w:t>
      </w:r>
      <w:r>
        <w:rPr>
          <w:rFonts w:ascii="仿宋" w:eastAsia="仿宋" w:hAnsi="仿宋" w:hint="eastAsia"/>
          <w:sz w:val="32"/>
          <w:szCs w:val="32"/>
        </w:rPr>
        <w:t>对下补助支出</w:t>
      </w:r>
      <w:r>
        <w:rPr>
          <w:rFonts w:ascii="仿宋" w:eastAsia="仿宋" w:hAnsi="仿宋"/>
          <w:sz w:val="32"/>
          <w:szCs w:val="32"/>
        </w:rPr>
        <w:t>0</w:t>
      </w:r>
      <w:r>
        <w:rPr>
          <w:rFonts w:ascii="仿宋" w:eastAsia="仿宋" w:hAnsi="仿宋" w:hint="eastAsia"/>
          <w:sz w:val="32"/>
          <w:szCs w:val="32"/>
        </w:rPr>
        <w:t>万元，主要为储存好粮食等；上缴上级支出</w:t>
      </w:r>
      <w:r>
        <w:rPr>
          <w:rFonts w:ascii="仿宋" w:eastAsia="仿宋" w:hAnsi="仿宋"/>
          <w:sz w:val="32"/>
          <w:szCs w:val="32"/>
        </w:rPr>
        <w:t>0</w:t>
      </w:r>
      <w:r>
        <w:rPr>
          <w:rFonts w:ascii="仿宋" w:eastAsia="仿宋" w:hAnsi="仿宋" w:hint="eastAsia"/>
          <w:sz w:val="32"/>
          <w:szCs w:val="32"/>
        </w:rPr>
        <w:t>万元；其他支出</w:t>
      </w:r>
      <w:r>
        <w:rPr>
          <w:rFonts w:ascii="仿宋" w:eastAsia="仿宋" w:hAnsi="仿宋"/>
          <w:sz w:val="32"/>
          <w:szCs w:val="32"/>
        </w:rPr>
        <w:t>0</w:t>
      </w:r>
      <w:r>
        <w:rPr>
          <w:rFonts w:ascii="仿宋" w:eastAsia="仿宋" w:hAnsi="仿宋" w:hint="eastAsia"/>
          <w:sz w:val="32"/>
          <w:szCs w:val="32"/>
        </w:rPr>
        <w:t>万元</w:t>
      </w:r>
      <w:r w:rsidRPr="00AA71ED">
        <w:rPr>
          <w:rFonts w:ascii="仿宋" w:eastAsia="仿宋" w:hAnsi="仿宋" w:hint="eastAsia"/>
          <w:sz w:val="32"/>
          <w:szCs w:val="32"/>
        </w:rPr>
        <w:t>。</w:t>
      </w:r>
    </w:p>
    <w:p w:rsidR="00585AAA" w:rsidRPr="00093D80" w:rsidRDefault="00585AAA"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585AAA" w:rsidRPr="00B30816" w:rsidRDefault="00585AAA" w:rsidP="00776C08">
      <w:pPr>
        <w:ind w:firstLine="640"/>
        <w:rPr>
          <w:rFonts w:ascii="仿宋" w:eastAsia="仿宋" w:hAnsi="仿宋"/>
          <w:sz w:val="32"/>
          <w:szCs w:val="32"/>
        </w:rPr>
      </w:pPr>
      <w:r>
        <w:rPr>
          <w:rFonts w:ascii="仿宋" w:eastAsia="仿宋" w:hAnsi="仿宋"/>
          <w:sz w:val="32"/>
          <w:szCs w:val="32"/>
        </w:rPr>
        <w:t>2019</w:t>
      </w:r>
      <w:r w:rsidRPr="00B30816">
        <w:rPr>
          <w:rFonts w:ascii="仿宋" w:eastAsia="仿宋" w:hAnsi="仿宋" w:hint="eastAsia"/>
          <w:sz w:val="32"/>
          <w:szCs w:val="32"/>
        </w:rPr>
        <w:t>年预算收支安排</w:t>
      </w:r>
      <w:r>
        <w:rPr>
          <w:rFonts w:ascii="仿宋" w:eastAsia="仿宋" w:hAnsi="仿宋"/>
          <w:sz w:val="32"/>
          <w:szCs w:val="32"/>
        </w:rPr>
        <w:t>1055.95</w:t>
      </w:r>
      <w:r w:rsidRPr="00B30816">
        <w:rPr>
          <w:rFonts w:ascii="仿宋" w:eastAsia="仿宋" w:hAnsi="仿宋" w:hint="eastAsia"/>
          <w:sz w:val="32"/>
          <w:szCs w:val="32"/>
        </w:rPr>
        <w:t>万元，较</w:t>
      </w:r>
      <w:r>
        <w:rPr>
          <w:rFonts w:ascii="仿宋" w:eastAsia="仿宋" w:hAnsi="仿宋"/>
          <w:sz w:val="32"/>
          <w:szCs w:val="32"/>
        </w:rPr>
        <w:t>2018</w:t>
      </w:r>
      <w:r>
        <w:rPr>
          <w:rFonts w:ascii="仿宋" w:eastAsia="仿宋" w:hAnsi="仿宋" w:hint="eastAsia"/>
          <w:sz w:val="32"/>
          <w:szCs w:val="32"/>
        </w:rPr>
        <w:t>年预算增加</w:t>
      </w:r>
      <w:r>
        <w:rPr>
          <w:rFonts w:ascii="仿宋" w:eastAsia="仿宋" w:hAnsi="仿宋"/>
          <w:sz w:val="32"/>
          <w:szCs w:val="32"/>
        </w:rPr>
        <w:t>218.46</w:t>
      </w:r>
      <w:r>
        <w:rPr>
          <w:rFonts w:ascii="仿宋" w:eastAsia="仿宋" w:hAnsi="仿宋" w:hint="eastAsia"/>
          <w:sz w:val="32"/>
          <w:szCs w:val="32"/>
        </w:rPr>
        <w:t>万元，其中：基本支出减少</w:t>
      </w:r>
      <w:r>
        <w:rPr>
          <w:rFonts w:ascii="仿宋" w:eastAsia="仿宋" w:hAnsi="仿宋"/>
          <w:sz w:val="32"/>
          <w:szCs w:val="32"/>
        </w:rPr>
        <w:t>12.54</w:t>
      </w:r>
      <w:r>
        <w:rPr>
          <w:rFonts w:ascii="仿宋" w:eastAsia="仿宋" w:hAnsi="仿宋" w:hint="eastAsia"/>
          <w:sz w:val="32"/>
          <w:szCs w:val="32"/>
        </w:rPr>
        <w:t>万元，主要为减少</w:t>
      </w:r>
      <w:r w:rsidRPr="00B30816">
        <w:rPr>
          <w:rFonts w:ascii="仿宋" w:eastAsia="仿宋" w:hAnsi="仿宋" w:hint="eastAsia"/>
          <w:sz w:val="32"/>
          <w:szCs w:val="32"/>
        </w:rPr>
        <w:t>人员经费支出</w:t>
      </w:r>
      <w:r>
        <w:rPr>
          <w:rFonts w:ascii="仿宋" w:eastAsia="仿宋" w:hAnsi="仿宋"/>
          <w:sz w:val="32"/>
          <w:szCs w:val="32"/>
        </w:rPr>
        <w:t>10.35</w:t>
      </w:r>
      <w:r>
        <w:rPr>
          <w:rFonts w:ascii="仿宋" w:eastAsia="仿宋" w:hAnsi="仿宋" w:hint="eastAsia"/>
          <w:sz w:val="32"/>
          <w:szCs w:val="32"/>
        </w:rPr>
        <w:t>万元；项目支出增加</w:t>
      </w:r>
      <w:r>
        <w:rPr>
          <w:rFonts w:ascii="仿宋" w:eastAsia="仿宋" w:hAnsi="仿宋"/>
          <w:sz w:val="32"/>
          <w:szCs w:val="32"/>
        </w:rPr>
        <w:t>231</w:t>
      </w:r>
      <w:r w:rsidRPr="00B30816">
        <w:rPr>
          <w:rFonts w:ascii="仿宋" w:eastAsia="仿宋" w:hAnsi="仿宋" w:hint="eastAsia"/>
          <w:sz w:val="32"/>
          <w:szCs w:val="32"/>
        </w:rPr>
        <w:t>万元，主要</w:t>
      </w:r>
      <w:proofErr w:type="gramStart"/>
      <w:r w:rsidRPr="00B30816">
        <w:rPr>
          <w:rFonts w:ascii="仿宋" w:eastAsia="仿宋" w:hAnsi="仿宋" w:hint="eastAsia"/>
          <w:sz w:val="32"/>
          <w:szCs w:val="32"/>
        </w:rPr>
        <w:t>为危仓老库</w:t>
      </w:r>
      <w:proofErr w:type="gramEnd"/>
      <w:r w:rsidRPr="00B30816">
        <w:rPr>
          <w:rFonts w:ascii="仿宋" w:eastAsia="仿宋" w:hAnsi="仿宋" w:hint="eastAsia"/>
          <w:sz w:val="32"/>
          <w:szCs w:val="32"/>
        </w:rPr>
        <w:t>维修改造项目支出。</w:t>
      </w:r>
    </w:p>
    <w:p w:rsidR="00585AAA" w:rsidRPr="00B30816" w:rsidRDefault="00585AAA" w:rsidP="00C24BF5">
      <w:pPr>
        <w:ind w:firstLine="640"/>
        <w:rPr>
          <w:rFonts w:ascii="黑体" w:eastAsia="黑体" w:hAnsi="黑体"/>
          <w:sz w:val="32"/>
          <w:szCs w:val="32"/>
        </w:rPr>
      </w:pPr>
      <w:r w:rsidRPr="00B30816">
        <w:rPr>
          <w:rFonts w:ascii="黑体" w:eastAsia="黑体" w:hAnsi="黑体" w:hint="eastAsia"/>
          <w:sz w:val="32"/>
          <w:szCs w:val="32"/>
        </w:rPr>
        <w:t>三、机关运行经费安排情况</w:t>
      </w:r>
    </w:p>
    <w:p w:rsidR="00585AAA" w:rsidRPr="00B30816" w:rsidRDefault="00585AAA" w:rsidP="00272E47">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w:t>
      </w:r>
      <w:r w:rsidRPr="00B30816">
        <w:rPr>
          <w:rFonts w:ascii="仿宋" w:eastAsia="仿宋" w:hAnsi="仿宋" w:hint="eastAsia"/>
          <w:sz w:val="32"/>
          <w:szCs w:val="32"/>
        </w:rPr>
        <w:t>年机关运行经费共计安排</w:t>
      </w:r>
      <w:r>
        <w:rPr>
          <w:rFonts w:ascii="仿宋" w:eastAsia="仿宋" w:hAnsi="仿宋"/>
          <w:sz w:val="32"/>
          <w:szCs w:val="32"/>
        </w:rPr>
        <w:t>48.44</w:t>
      </w:r>
      <w:r w:rsidRPr="00B30816">
        <w:rPr>
          <w:rFonts w:ascii="仿宋" w:eastAsia="仿宋" w:hAnsi="仿宋" w:hint="eastAsia"/>
          <w:sz w:val="32"/>
          <w:szCs w:val="32"/>
        </w:rPr>
        <w:t>万元，主要用于粮食局办公区的日常维修、办公用房水电费、办公用房取暖费、办公用房物业管理费等日常运行支出。</w:t>
      </w:r>
    </w:p>
    <w:p w:rsidR="00585AAA" w:rsidRPr="00B30816" w:rsidRDefault="00585AAA" w:rsidP="00C24BF5">
      <w:pPr>
        <w:ind w:firstLine="640"/>
        <w:rPr>
          <w:rFonts w:ascii="黑体" w:eastAsia="黑体" w:hAnsi="黑体"/>
          <w:sz w:val="32"/>
          <w:szCs w:val="32"/>
        </w:rPr>
      </w:pPr>
      <w:r w:rsidRPr="00B30816">
        <w:rPr>
          <w:rFonts w:ascii="黑体" w:eastAsia="黑体" w:hAnsi="黑体" w:hint="eastAsia"/>
          <w:sz w:val="32"/>
          <w:szCs w:val="32"/>
        </w:rPr>
        <w:t>四、财政拨款“三公”经费预算情况及增减变化原因</w:t>
      </w:r>
    </w:p>
    <w:p w:rsidR="00585AAA" w:rsidRPr="00C720E3" w:rsidRDefault="00585AAA" w:rsidP="00272E47">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w:t>
      </w:r>
      <w:r w:rsidRPr="00B30816">
        <w:rPr>
          <w:rFonts w:ascii="仿宋" w:eastAsia="仿宋" w:hAnsi="仿宋" w:hint="eastAsia"/>
          <w:sz w:val="32"/>
          <w:szCs w:val="32"/>
        </w:rPr>
        <w:t>年，本部门</w:t>
      </w:r>
      <w:r w:rsidRPr="00B30816">
        <w:rPr>
          <w:rFonts w:ascii="仿宋" w:eastAsia="仿宋" w:hAnsi="仿宋"/>
          <w:sz w:val="32"/>
          <w:szCs w:val="32"/>
        </w:rPr>
        <w:t xml:space="preserve"> </w:t>
      </w:r>
      <w:r w:rsidRPr="00B30816">
        <w:rPr>
          <w:rFonts w:ascii="仿宋" w:eastAsia="仿宋" w:hAnsi="仿宋" w:hint="eastAsia"/>
          <w:sz w:val="32"/>
          <w:szCs w:val="32"/>
        </w:rPr>
        <w:t>“三公”经费预算安排</w:t>
      </w:r>
      <w:r w:rsidRPr="00B30816">
        <w:rPr>
          <w:rFonts w:ascii="仿宋" w:eastAsia="仿宋" w:hAnsi="仿宋"/>
          <w:sz w:val="32"/>
          <w:szCs w:val="32"/>
        </w:rPr>
        <w:t>4.3</w:t>
      </w:r>
      <w:r w:rsidRPr="00B30816">
        <w:rPr>
          <w:rFonts w:ascii="仿宋" w:eastAsia="仿宋" w:hAnsi="仿宋" w:hint="eastAsia"/>
          <w:sz w:val="32"/>
          <w:szCs w:val="32"/>
        </w:rPr>
        <w:t>万元</w:t>
      </w:r>
      <w:r w:rsidRPr="00B30816">
        <w:rPr>
          <w:rFonts w:ascii="方正仿宋_GBK" w:eastAsia="方正仿宋_GBK" w:hAnsi="Simsun" w:cs="宋体" w:hint="eastAsia"/>
          <w:color w:val="000000"/>
          <w:kern w:val="0"/>
          <w:sz w:val="32"/>
          <w:szCs w:val="32"/>
        </w:rPr>
        <w:t>（</w:t>
      </w:r>
      <w:r w:rsidRPr="00B30816">
        <w:rPr>
          <w:rFonts w:ascii="仿宋" w:eastAsia="仿宋" w:hAnsi="仿宋" w:hint="eastAsia"/>
          <w:sz w:val="32"/>
          <w:szCs w:val="32"/>
        </w:rPr>
        <w:t>包括一般公共预算</w:t>
      </w:r>
      <w:r w:rsidRPr="00B30816">
        <w:rPr>
          <w:rFonts w:ascii="仿宋" w:eastAsia="仿宋" w:hAnsi="仿宋"/>
          <w:sz w:val="32"/>
          <w:szCs w:val="32"/>
        </w:rPr>
        <w:t>4.3</w:t>
      </w:r>
      <w:r w:rsidRPr="00B30816">
        <w:rPr>
          <w:rFonts w:ascii="仿宋" w:eastAsia="仿宋" w:hAnsi="仿宋" w:hint="eastAsia"/>
          <w:sz w:val="32"/>
          <w:szCs w:val="32"/>
        </w:rPr>
        <w:t>万元、政府性基金预算</w:t>
      </w:r>
      <w:r w:rsidRPr="00B30816">
        <w:rPr>
          <w:rFonts w:ascii="仿宋" w:eastAsia="仿宋" w:hAnsi="仿宋"/>
          <w:sz w:val="32"/>
          <w:szCs w:val="32"/>
        </w:rPr>
        <w:lastRenderedPageBreak/>
        <w:t>0</w:t>
      </w:r>
      <w:r w:rsidRPr="00B30816">
        <w:rPr>
          <w:rFonts w:ascii="仿宋" w:eastAsia="仿宋" w:hAnsi="仿宋" w:hint="eastAsia"/>
          <w:sz w:val="32"/>
          <w:szCs w:val="32"/>
        </w:rPr>
        <w:t>万元、国有资本经营预算</w:t>
      </w:r>
      <w:r w:rsidRPr="00B30816">
        <w:rPr>
          <w:rFonts w:ascii="仿宋" w:eastAsia="仿宋" w:hAnsi="仿宋"/>
          <w:sz w:val="32"/>
          <w:szCs w:val="32"/>
        </w:rPr>
        <w:t>0</w:t>
      </w:r>
      <w:r w:rsidRPr="00B30816">
        <w:rPr>
          <w:rFonts w:ascii="仿宋" w:eastAsia="仿宋" w:hAnsi="仿宋" w:hint="eastAsia"/>
          <w:sz w:val="32"/>
          <w:szCs w:val="32"/>
        </w:rPr>
        <w:t>万元和财政专户核拨资金</w:t>
      </w:r>
      <w:r w:rsidRPr="00B30816">
        <w:rPr>
          <w:rFonts w:ascii="仿宋" w:eastAsia="仿宋" w:hAnsi="仿宋"/>
          <w:sz w:val="32"/>
          <w:szCs w:val="32"/>
        </w:rPr>
        <w:t>0</w:t>
      </w:r>
      <w:r w:rsidRPr="00B30816">
        <w:rPr>
          <w:rFonts w:ascii="仿宋" w:eastAsia="仿宋" w:hAnsi="仿宋" w:hint="eastAsia"/>
          <w:sz w:val="32"/>
          <w:szCs w:val="32"/>
        </w:rPr>
        <w:t>万元</w:t>
      </w:r>
      <w:r w:rsidRPr="00B30816">
        <w:rPr>
          <w:rFonts w:ascii="方正仿宋_GBK" w:eastAsia="方正仿宋_GBK" w:hAnsi="Simsun" w:cs="宋体" w:hint="eastAsia"/>
          <w:color w:val="000000"/>
          <w:kern w:val="0"/>
          <w:sz w:val="32"/>
          <w:szCs w:val="32"/>
        </w:rPr>
        <w:t>）</w:t>
      </w:r>
      <w:r w:rsidRPr="00B30816">
        <w:rPr>
          <w:rFonts w:ascii="仿宋" w:eastAsia="仿宋" w:hAnsi="仿宋" w:hint="eastAsia"/>
          <w:sz w:val="32"/>
          <w:szCs w:val="32"/>
        </w:rPr>
        <w:t>，其中因公出国（境）费</w:t>
      </w:r>
      <w:r w:rsidRPr="00B30816">
        <w:rPr>
          <w:rFonts w:ascii="仿宋" w:eastAsia="仿宋" w:hAnsi="仿宋"/>
          <w:sz w:val="32"/>
          <w:szCs w:val="32"/>
        </w:rPr>
        <w:t>0</w:t>
      </w:r>
      <w:r w:rsidRPr="00B30816">
        <w:rPr>
          <w:rFonts w:ascii="仿宋" w:eastAsia="仿宋" w:hAnsi="仿宋" w:hint="eastAsia"/>
          <w:sz w:val="32"/>
          <w:szCs w:val="32"/>
        </w:rPr>
        <w:t>万元，与</w:t>
      </w:r>
      <w:r w:rsidRPr="00B30816">
        <w:rPr>
          <w:rFonts w:ascii="仿宋" w:eastAsia="仿宋" w:hAnsi="仿宋"/>
          <w:sz w:val="32"/>
          <w:szCs w:val="32"/>
        </w:rPr>
        <w:t>201</w:t>
      </w:r>
      <w:r>
        <w:rPr>
          <w:rFonts w:ascii="仿宋" w:eastAsia="仿宋" w:hAnsi="仿宋"/>
          <w:sz w:val="32"/>
          <w:szCs w:val="32"/>
        </w:rPr>
        <w:t>8</w:t>
      </w:r>
      <w:r w:rsidRPr="00B30816">
        <w:rPr>
          <w:rFonts w:ascii="仿宋" w:eastAsia="仿宋" w:hAnsi="仿宋" w:hint="eastAsia"/>
          <w:sz w:val="32"/>
          <w:szCs w:val="32"/>
        </w:rPr>
        <w:t>年持平</w:t>
      </w:r>
      <w:r>
        <w:rPr>
          <w:rFonts w:ascii="仿宋" w:eastAsia="仿宋" w:hAnsi="仿宋" w:hint="eastAsia"/>
          <w:sz w:val="32"/>
          <w:szCs w:val="32"/>
        </w:rPr>
        <w:t>，无增减变动</w:t>
      </w:r>
      <w:r w:rsidRPr="00B30816">
        <w:rPr>
          <w:rFonts w:ascii="仿宋" w:eastAsia="仿宋" w:hAnsi="仿宋" w:hint="eastAsia"/>
          <w:sz w:val="32"/>
          <w:szCs w:val="32"/>
        </w:rPr>
        <w:t>。公务用车购置及运维费</w:t>
      </w:r>
      <w:r w:rsidRPr="00B30816">
        <w:rPr>
          <w:rFonts w:ascii="仿宋" w:eastAsia="仿宋" w:hAnsi="仿宋"/>
          <w:sz w:val="32"/>
          <w:szCs w:val="32"/>
        </w:rPr>
        <w:t>4.3</w:t>
      </w:r>
      <w:r w:rsidRPr="00B30816">
        <w:rPr>
          <w:rFonts w:ascii="仿宋" w:eastAsia="仿宋" w:hAnsi="仿宋" w:hint="eastAsia"/>
          <w:sz w:val="32"/>
          <w:szCs w:val="32"/>
        </w:rPr>
        <w:t>万元（其中：公务用车购置费为</w:t>
      </w:r>
      <w:r w:rsidRPr="00B30816">
        <w:rPr>
          <w:rFonts w:ascii="仿宋" w:eastAsia="仿宋" w:hAnsi="仿宋"/>
          <w:sz w:val="32"/>
          <w:szCs w:val="32"/>
        </w:rPr>
        <w:t>0</w:t>
      </w:r>
      <w:r w:rsidRPr="00B30816">
        <w:rPr>
          <w:rFonts w:ascii="仿宋" w:eastAsia="仿宋" w:hAnsi="仿宋" w:hint="eastAsia"/>
          <w:sz w:val="32"/>
          <w:szCs w:val="32"/>
        </w:rPr>
        <w:t>万元，公务用车运行费</w:t>
      </w:r>
      <w:r w:rsidRPr="00B30816">
        <w:rPr>
          <w:rFonts w:ascii="仿宋" w:eastAsia="仿宋" w:hAnsi="仿宋"/>
          <w:sz w:val="32"/>
          <w:szCs w:val="32"/>
        </w:rPr>
        <w:t>4.3</w:t>
      </w:r>
      <w:r w:rsidRPr="00B30816">
        <w:rPr>
          <w:rFonts w:ascii="仿宋" w:eastAsia="仿宋" w:hAnsi="仿宋" w:hint="eastAsia"/>
          <w:sz w:val="32"/>
          <w:szCs w:val="32"/>
        </w:rPr>
        <w:t>万元</w:t>
      </w:r>
      <w:r w:rsidRPr="00B30816">
        <w:rPr>
          <w:rFonts w:ascii="仿宋" w:eastAsia="仿宋" w:hAnsi="仿宋"/>
          <w:sz w:val="32"/>
          <w:szCs w:val="32"/>
        </w:rPr>
        <w:t>)</w:t>
      </w:r>
      <w:r w:rsidRPr="00B30816">
        <w:rPr>
          <w:rFonts w:ascii="仿宋" w:eastAsia="仿宋" w:hAnsi="仿宋" w:hint="eastAsia"/>
          <w:sz w:val="32"/>
          <w:szCs w:val="32"/>
        </w:rPr>
        <w:t>，与</w:t>
      </w:r>
      <w:r w:rsidR="002A25B1">
        <w:rPr>
          <w:rFonts w:ascii="仿宋" w:eastAsia="仿宋" w:hAnsi="仿宋"/>
          <w:sz w:val="32"/>
          <w:szCs w:val="32"/>
        </w:rPr>
        <w:t>201</w:t>
      </w:r>
      <w:r w:rsidR="002A25B1">
        <w:rPr>
          <w:rFonts w:ascii="仿宋" w:eastAsia="仿宋" w:hAnsi="仿宋" w:hint="eastAsia"/>
          <w:sz w:val="32"/>
          <w:szCs w:val="32"/>
        </w:rPr>
        <w:t>8</w:t>
      </w:r>
      <w:r w:rsidRPr="00B30816">
        <w:rPr>
          <w:rFonts w:ascii="仿宋" w:eastAsia="仿宋" w:hAnsi="仿宋" w:hint="eastAsia"/>
          <w:sz w:val="32"/>
          <w:szCs w:val="32"/>
        </w:rPr>
        <w:t>年持平</w:t>
      </w:r>
      <w:r>
        <w:rPr>
          <w:rFonts w:ascii="仿宋" w:eastAsia="仿宋" w:hAnsi="仿宋" w:hint="eastAsia"/>
          <w:sz w:val="32"/>
          <w:szCs w:val="32"/>
        </w:rPr>
        <w:t>，无增减变动</w:t>
      </w:r>
      <w:r w:rsidRPr="00B30816">
        <w:rPr>
          <w:rFonts w:ascii="仿宋" w:eastAsia="仿宋" w:hAnsi="仿宋" w:hint="eastAsia"/>
          <w:sz w:val="32"/>
          <w:szCs w:val="32"/>
        </w:rPr>
        <w:t>；公务接待费</w:t>
      </w:r>
      <w:r w:rsidRPr="00B30816">
        <w:rPr>
          <w:rFonts w:ascii="仿宋" w:eastAsia="仿宋" w:hAnsi="仿宋"/>
          <w:sz w:val="32"/>
          <w:szCs w:val="32"/>
        </w:rPr>
        <w:t>0</w:t>
      </w:r>
      <w:r w:rsidRPr="00B30816">
        <w:rPr>
          <w:rFonts w:ascii="仿宋" w:eastAsia="仿宋" w:hAnsi="仿宋" w:hint="eastAsia"/>
          <w:sz w:val="32"/>
          <w:szCs w:val="32"/>
        </w:rPr>
        <w:t>万元，与</w:t>
      </w:r>
      <w:r w:rsidR="002A25B1">
        <w:rPr>
          <w:rFonts w:ascii="仿宋" w:eastAsia="仿宋" w:hAnsi="仿宋"/>
          <w:sz w:val="32"/>
          <w:szCs w:val="32"/>
        </w:rPr>
        <w:t>201</w:t>
      </w:r>
      <w:r w:rsidR="002A25B1">
        <w:rPr>
          <w:rFonts w:ascii="仿宋" w:eastAsia="仿宋" w:hAnsi="仿宋" w:hint="eastAsia"/>
          <w:sz w:val="32"/>
          <w:szCs w:val="32"/>
        </w:rPr>
        <w:t>8</w:t>
      </w:r>
      <w:bookmarkStart w:id="0" w:name="_GoBack"/>
      <w:bookmarkEnd w:id="0"/>
      <w:r w:rsidRPr="00B30816">
        <w:rPr>
          <w:rFonts w:ascii="仿宋" w:eastAsia="仿宋" w:hAnsi="仿宋" w:hint="eastAsia"/>
          <w:sz w:val="32"/>
          <w:szCs w:val="32"/>
        </w:rPr>
        <w:t>年持平</w:t>
      </w:r>
      <w:r>
        <w:rPr>
          <w:rFonts w:ascii="仿宋" w:eastAsia="仿宋" w:hAnsi="仿宋" w:hint="eastAsia"/>
          <w:sz w:val="32"/>
          <w:szCs w:val="32"/>
        </w:rPr>
        <w:t>，无增减变动</w:t>
      </w:r>
      <w:r w:rsidRPr="00B30816">
        <w:rPr>
          <w:rFonts w:ascii="仿宋" w:eastAsia="仿宋" w:hAnsi="仿宋" w:hint="eastAsia"/>
          <w:sz w:val="32"/>
          <w:szCs w:val="32"/>
        </w:rPr>
        <w:t>。</w:t>
      </w:r>
    </w:p>
    <w:p w:rsidR="00585AAA" w:rsidRPr="00AA71ED" w:rsidRDefault="00585AAA" w:rsidP="00272E47">
      <w:pPr>
        <w:autoSpaceDE w:val="0"/>
        <w:autoSpaceDN w:val="0"/>
        <w:adjustRightInd w:val="0"/>
        <w:ind w:left="198" w:firstLineChars="200" w:firstLine="640"/>
        <w:jc w:val="left"/>
        <w:rPr>
          <w:rFonts w:ascii="仿宋" w:eastAsia="仿宋" w:hAnsi="仿宋"/>
          <w:sz w:val="32"/>
          <w:szCs w:val="32"/>
        </w:rPr>
      </w:pPr>
    </w:p>
    <w:p w:rsidR="00585AAA" w:rsidRPr="00C24BF5" w:rsidRDefault="00585AAA"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585AAA" w:rsidRPr="00C24BF5" w:rsidRDefault="00585AAA" w:rsidP="00272E47">
      <w:pPr>
        <w:ind w:firstLineChars="200" w:firstLine="643"/>
        <w:jc w:val="left"/>
        <w:rPr>
          <w:rFonts w:ascii="宋体"/>
          <w:b/>
          <w:sz w:val="32"/>
          <w:szCs w:val="32"/>
        </w:rPr>
      </w:pPr>
      <w:bookmarkStart w:id="1" w:name="_Toc471398463"/>
      <w:r w:rsidRPr="00C24BF5">
        <w:rPr>
          <w:rFonts w:ascii="宋体" w:hAnsi="宋体" w:hint="eastAsia"/>
          <w:b/>
          <w:sz w:val="32"/>
          <w:szCs w:val="32"/>
        </w:rPr>
        <w:t>总体绩效目标：</w:t>
      </w:r>
    </w:p>
    <w:p w:rsidR="00585AAA" w:rsidRPr="00895C3A" w:rsidRDefault="00585AAA" w:rsidP="00272E47">
      <w:pPr>
        <w:ind w:firstLineChars="150" w:firstLine="480"/>
        <w:rPr>
          <w:sz w:val="32"/>
          <w:szCs w:val="32"/>
        </w:rPr>
      </w:pPr>
      <w:r w:rsidRPr="00895C3A">
        <w:rPr>
          <w:rFonts w:hint="eastAsia"/>
          <w:sz w:val="32"/>
          <w:szCs w:val="32"/>
        </w:rPr>
        <w:t>紧紧抓住京津冀协同发展重大机遇，以创新、协调、绿色、开放、共享发展理念为引领，着力把握“四个加快”、“六个扎实”总体要求，全面贯彻国家粮食安全新站略，以保障全省粮食安全为中心，以落实粮食安全省长责任制为主线，以实施“粮安工程”为抓手，深入推进改革活粮、产业强粮、科技兴粮、依法治粮、安全保粮，切实增强粮食行业发展实力，为加快建设“经济强省、美丽河北”做出积极贡献。</w:t>
      </w:r>
    </w:p>
    <w:p w:rsidR="00585AAA" w:rsidRPr="00895C3A" w:rsidRDefault="00585AAA" w:rsidP="005A414A">
      <w:pPr>
        <w:rPr>
          <w:sz w:val="32"/>
          <w:szCs w:val="32"/>
        </w:rPr>
      </w:pPr>
      <w:r w:rsidRPr="00895C3A">
        <w:rPr>
          <w:rFonts w:hint="eastAsia"/>
          <w:sz w:val="32"/>
          <w:szCs w:val="32"/>
        </w:rPr>
        <w:t>围绕确保全省粮食安全的总目标，把落</w:t>
      </w:r>
      <w:r>
        <w:rPr>
          <w:rFonts w:hint="eastAsia"/>
          <w:sz w:val="32"/>
          <w:szCs w:val="32"/>
        </w:rPr>
        <w:t>实粮食安全省长责任制和“粮安工程”建设作为重中之重，有力促进全县</w:t>
      </w:r>
      <w:r w:rsidRPr="00895C3A">
        <w:rPr>
          <w:rFonts w:hint="eastAsia"/>
          <w:sz w:val="32"/>
          <w:szCs w:val="32"/>
        </w:rPr>
        <w:t>粮食工作上台阶、上水平。主要目标任务是：</w:t>
      </w:r>
    </w:p>
    <w:p w:rsidR="00585AAA" w:rsidRPr="00895C3A" w:rsidRDefault="00585AAA" w:rsidP="005A414A">
      <w:pPr>
        <w:rPr>
          <w:sz w:val="32"/>
          <w:szCs w:val="32"/>
        </w:rPr>
      </w:pPr>
      <w:r>
        <w:rPr>
          <w:sz w:val="32"/>
          <w:szCs w:val="32"/>
        </w:rPr>
        <w:t>1</w:t>
      </w:r>
      <w:r>
        <w:rPr>
          <w:rFonts w:hint="eastAsia"/>
          <w:sz w:val="32"/>
          <w:szCs w:val="32"/>
        </w:rPr>
        <w:t>、</w:t>
      </w:r>
      <w:r w:rsidRPr="00895C3A">
        <w:rPr>
          <w:rFonts w:hint="eastAsia"/>
          <w:sz w:val="32"/>
          <w:szCs w:val="32"/>
        </w:rPr>
        <w:t>抓好粮食收购。认真落实粮食收购政策，</w:t>
      </w:r>
      <w:r>
        <w:rPr>
          <w:rFonts w:hint="eastAsia"/>
          <w:sz w:val="32"/>
          <w:szCs w:val="32"/>
        </w:rPr>
        <w:t>全县</w:t>
      </w:r>
      <w:r w:rsidRPr="00895C3A">
        <w:rPr>
          <w:rFonts w:hint="eastAsia"/>
          <w:sz w:val="32"/>
          <w:szCs w:val="32"/>
        </w:rPr>
        <w:t>全年收购粮食</w:t>
      </w:r>
      <w:r>
        <w:rPr>
          <w:sz w:val="32"/>
          <w:szCs w:val="32"/>
        </w:rPr>
        <w:t>14</w:t>
      </w:r>
      <w:r w:rsidRPr="00895C3A">
        <w:rPr>
          <w:rFonts w:hint="eastAsia"/>
          <w:sz w:val="32"/>
          <w:szCs w:val="32"/>
        </w:rPr>
        <w:t>万吨左右，保证农民种粮卖得出，不出现卖粮难问题。</w:t>
      </w:r>
    </w:p>
    <w:p w:rsidR="00585AAA" w:rsidRPr="00895C3A" w:rsidRDefault="00585AAA" w:rsidP="005A414A">
      <w:pPr>
        <w:rPr>
          <w:sz w:val="32"/>
          <w:szCs w:val="32"/>
        </w:rPr>
      </w:pPr>
      <w:r>
        <w:rPr>
          <w:sz w:val="32"/>
          <w:szCs w:val="32"/>
        </w:rPr>
        <w:lastRenderedPageBreak/>
        <w:t>2</w:t>
      </w:r>
      <w:r>
        <w:rPr>
          <w:rFonts w:hint="eastAsia"/>
          <w:sz w:val="32"/>
          <w:szCs w:val="32"/>
        </w:rPr>
        <w:t>、</w:t>
      </w:r>
      <w:r w:rsidRPr="00895C3A">
        <w:rPr>
          <w:rFonts w:hint="eastAsia"/>
          <w:sz w:val="32"/>
          <w:szCs w:val="32"/>
        </w:rPr>
        <w:t>管好地方粮食储备。地方粮食储备保持在中央核定规模以上，加强监督管理，确保地方储备粮数量真实、质量安全。</w:t>
      </w:r>
    </w:p>
    <w:p w:rsidR="00585AAA" w:rsidRPr="00895C3A" w:rsidRDefault="00585AAA" w:rsidP="005A414A">
      <w:pPr>
        <w:rPr>
          <w:sz w:val="32"/>
          <w:szCs w:val="32"/>
        </w:rPr>
      </w:pPr>
      <w:r>
        <w:rPr>
          <w:sz w:val="32"/>
          <w:szCs w:val="32"/>
        </w:rPr>
        <w:t>3</w:t>
      </w:r>
      <w:r>
        <w:rPr>
          <w:rFonts w:hint="eastAsia"/>
          <w:sz w:val="32"/>
          <w:szCs w:val="32"/>
        </w:rPr>
        <w:t>、</w:t>
      </w:r>
      <w:r w:rsidRPr="00895C3A">
        <w:rPr>
          <w:rFonts w:hint="eastAsia"/>
          <w:sz w:val="32"/>
          <w:szCs w:val="32"/>
        </w:rPr>
        <w:t>全面实施“粮</w:t>
      </w:r>
      <w:r>
        <w:rPr>
          <w:rFonts w:hint="eastAsia"/>
          <w:sz w:val="32"/>
          <w:szCs w:val="32"/>
        </w:rPr>
        <w:t>安工程”。加强粮食仓储物流设施建设和管理，增强粮食仓储能力，全县</w:t>
      </w:r>
      <w:r w:rsidRPr="00895C3A">
        <w:rPr>
          <w:rFonts w:hint="eastAsia"/>
          <w:sz w:val="32"/>
          <w:szCs w:val="32"/>
        </w:rPr>
        <w:t>有效仓容达到</w:t>
      </w:r>
      <w:r>
        <w:rPr>
          <w:sz w:val="32"/>
          <w:szCs w:val="32"/>
        </w:rPr>
        <w:t>4</w:t>
      </w:r>
      <w:r w:rsidRPr="00895C3A">
        <w:rPr>
          <w:rFonts w:hint="eastAsia"/>
          <w:sz w:val="32"/>
          <w:szCs w:val="32"/>
        </w:rPr>
        <w:t>万吨。</w:t>
      </w:r>
    </w:p>
    <w:p w:rsidR="00585AAA" w:rsidRPr="00895C3A" w:rsidRDefault="00585AAA" w:rsidP="005A414A">
      <w:pPr>
        <w:rPr>
          <w:sz w:val="32"/>
          <w:szCs w:val="32"/>
        </w:rPr>
      </w:pPr>
      <w:r>
        <w:rPr>
          <w:sz w:val="32"/>
          <w:szCs w:val="32"/>
        </w:rPr>
        <w:t>3</w:t>
      </w:r>
      <w:r>
        <w:rPr>
          <w:rFonts w:hint="eastAsia"/>
          <w:sz w:val="32"/>
          <w:szCs w:val="32"/>
        </w:rPr>
        <w:t>、保持全县</w:t>
      </w:r>
      <w:r w:rsidRPr="00895C3A">
        <w:rPr>
          <w:rFonts w:hint="eastAsia"/>
          <w:sz w:val="32"/>
          <w:szCs w:val="32"/>
        </w:rPr>
        <w:t>粮食市场稳定。完善粮食调控和监管体系，保障粮食市场供应和价格基本稳定，不出现脱销断档，维护粮食市场秩序。完善粮食应急保障体系，及时处置突发事件，确保粮食应急供应。</w:t>
      </w:r>
    </w:p>
    <w:p w:rsidR="00585AAA" w:rsidRPr="00895C3A" w:rsidRDefault="00585AAA" w:rsidP="005A414A">
      <w:pPr>
        <w:rPr>
          <w:sz w:val="32"/>
          <w:szCs w:val="32"/>
        </w:rPr>
      </w:pPr>
      <w:r>
        <w:rPr>
          <w:sz w:val="32"/>
          <w:szCs w:val="32"/>
        </w:rPr>
        <w:t>4</w:t>
      </w:r>
      <w:r>
        <w:rPr>
          <w:rFonts w:hint="eastAsia"/>
          <w:sz w:val="32"/>
          <w:szCs w:val="32"/>
        </w:rPr>
        <w:t>、</w:t>
      </w:r>
      <w:r w:rsidRPr="00895C3A">
        <w:rPr>
          <w:rFonts w:hint="eastAsia"/>
          <w:sz w:val="32"/>
          <w:szCs w:val="32"/>
        </w:rPr>
        <w:t>加强粮食质量安全监测监管。健全粮食质量安全监管保障体系，提高检验监测能力和超标粮食处置能力，禁止不符合食品安全标准的粮食流入口粮市场。</w:t>
      </w:r>
    </w:p>
    <w:p w:rsidR="00585AAA" w:rsidRPr="00895C3A" w:rsidRDefault="00585AAA" w:rsidP="005A414A">
      <w:pPr>
        <w:rPr>
          <w:sz w:val="32"/>
          <w:szCs w:val="32"/>
        </w:rPr>
      </w:pPr>
      <w:r w:rsidRPr="00895C3A">
        <w:rPr>
          <w:rFonts w:hint="eastAsia"/>
          <w:sz w:val="32"/>
          <w:szCs w:val="32"/>
        </w:rPr>
        <w:t>职责分类绩效目标：</w:t>
      </w:r>
    </w:p>
    <w:p w:rsidR="00585AAA" w:rsidRPr="00895C3A" w:rsidRDefault="00585AAA" w:rsidP="005A414A">
      <w:pPr>
        <w:rPr>
          <w:sz w:val="32"/>
          <w:szCs w:val="32"/>
        </w:rPr>
      </w:pPr>
      <w:r w:rsidRPr="00895C3A">
        <w:rPr>
          <w:rFonts w:hint="eastAsia"/>
          <w:sz w:val="32"/>
          <w:szCs w:val="32"/>
        </w:rPr>
        <w:t>（一）粮食调控管理</w:t>
      </w:r>
    </w:p>
    <w:p w:rsidR="00585AAA" w:rsidRPr="00895C3A" w:rsidRDefault="00585AAA" w:rsidP="00272E47">
      <w:pPr>
        <w:ind w:firstLineChars="200" w:firstLine="640"/>
        <w:rPr>
          <w:sz w:val="32"/>
          <w:szCs w:val="32"/>
        </w:rPr>
      </w:pPr>
      <w:r w:rsidRPr="00895C3A">
        <w:rPr>
          <w:rFonts w:hint="eastAsia"/>
          <w:sz w:val="32"/>
          <w:szCs w:val="32"/>
        </w:rPr>
        <w:t>落实、拟定粮食购销政策，拟定粮食流通发展规划，总量及品种平</w:t>
      </w:r>
      <w:r>
        <w:rPr>
          <w:rFonts w:hint="eastAsia"/>
          <w:sz w:val="32"/>
          <w:szCs w:val="32"/>
        </w:rPr>
        <w:t>衡计划，落实粮食最低收购价政策，保证军供等政策性粮食供应，负责县</w:t>
      </w:r>
      <w:r w:rsidRPr="00895C3A">
        <w:rPr>
          <w:rFonts w:hint="eastAsia"/>
          <w:sz w:val="32"/>
          <w:szCs w:val="32"/>
        </w:rPr>
        <w:t>储粮行政管理，确保粮食流通规范有序。绩效目标包括：确保夏秋粮收购政策落实到位，不出现“卖粮难”；落实国家供应政策，确保军需民用；落实粮食储备政策，确保数量真实、质量良好、存储安全。</w:t>
      </w:r>
    </w:p>
    <w:p w:rsidR="00585AAA" w:rsidRPr="00895C3A" w:rsidRDefault="00585AAA" w:rsidP="005A414A">
      <w:pPr>
        <w:rPr>
          <w:sz w:val="32"/>
          <w:szCs w:val="32"/>
        </w:rPr>
      </w:pPr>
      <w:r w:rsidRPr="00895C3A">
        <w:rPr>
          <w:rFonts w:hint="eastAsia"/>
          <w:sz w:val="32"/>
          <w:szCs w:val="32"/>
        </w:rPr>
        <w:t>（二）粮食质量安全监管</w:t>
      </w:r>
    </w:p>
    <w:p w:rsidR="00585AAA" w:rsidRPr="00895C3A" w:rsidRDefault="00585AAA" w:rsidP="00272E47">
      <w:pPr>
        <w:ind w:firstLineChars="200" w:firstLine="640"/>
        <w:rPr>
          <w:sz w:val="32"/>
          <w:szCs w:val="32"/>
        </w:rPr>
      </w:pPr>
      <w:r>
        <w:rPr>
          <w:rFonts w:hint="eastAsia"/>
          <w:sz w:val="32"/>
          <w:szCs w:val="32"/>
        </w:rPr>
        <w:lastRenderedPageBreak/>
        <w:t>指导全县</w:t>
      </w:r>
      <w:r w:rsidRPr="00895C3A">
        <w:rPr>
          <w:rFonts w:hint="eastAsia"/>
          <w:sz w:val="32"/>
          <w:szCs w:val="32"/>
        </w:rPr>
        <w:t>粮食储存保管及安全生产，负责对粮食收购、储存环节的粮食质量安全和原粮卫</w:t>
      </w:r>
      <w:r>
        <w:rPr>
          <w:rFonts w:hint="eastAsia"/>
          <w:sz w:val="32"/>
          <w:szCs w:val="32"/>
        </w:rPr>
        <w:t>生进行监督管理。绩效目标包括：质检体系建立健全，检测能力达到全市</w:t>
      </w:r>
      <w:r w:rsidRPr="00895C3A">
        <w:rPr>
          <w:rFonts w:hint="eastAsia"/>
          <w:sz w:val="32"/>
          <w:szCs w:val="32"/>
        </w:rPr>
        <w:t>先进水平，政策性粮食监管率实现</w:t>
      </w:r>
      <w:r w:rsidRPr="00895C3A">
        <w:rPr>
          <w:sz w:val="32"/>
          <w:szCs w:val="32"/>
        </w:rPr>
        <w:t>100%</w:t>
      </w:r>
      <w:r w:rsidRPr="00895C3A">
        <w:rPr>
          <w:rFonts w:hint="eastAsia"/>
          <w:sz w:val="32"/>
          <w:szCs w:val="32"/>
        </w:rPr>
        <w:t>，扩大社会粮食监管范围。</w:t>
      </w:r>
    </w:p>
    <w:p w:rsidR="00585AAA" w:rsidRPr="00895C3A" w:rsidRDefault="00585AAA" w:rsidP="005A414A">
      <w:pPr>
        <w:rPr>
          <w:sz w:val="32"/>
          <w:szCs w:val="32"/>
        </w:rPr>
      </w:pPr>
      <w:r w:rsidRPr="00895C3A">
        <w:rPr>
          <w:rFonts w:hint="eastAsia"/>
          <w:sz w:val="32"/>
          <w:szCs w:val="32"/>
        </w:rPr>
        <w:t>（三）粮食流通行政执法</w:t>
      </w:r>
    </w:p>
    <w:p w:rsidR="00585AAA" w:rsidRPr="00895C3A" w:rsidRDefault="00585AAA" w:rsidP="00272E47">
      <w:pPr>
        <w:ind w:firstLineChars="150" w:firstLine="480"/>
        <w:rPr>
          <w:sz w:val="32"/>
          <w:szCs w:val="32"/>
        </w:rPr>
      </w:pPr>
      <w:r w:rsidRPr="00895C3A">
        <w:rPr>
          <w:rFonts w:hint="eastAsia"/>
          <w:sz w:val="32"/>
          <w:szCs w:val="32"/>
        </w:rPr>
        <w:t>对社会粮食流通进行行政执法，依法实施行政处罚；指导行业监督检查和行业执法工作。绩效目标包括：促进行政机关依法行政，企业合法经营，维护粮食流通市场秩序，保护粮食生产者、经营者和消费者合法权益。</w:t>
      </w:r>
    </w:p>
    <w:p w:rsidR="00585AAA" w:rsidRPr="00895C3A" w:rsidRDefault="00585AAA" w:rsidP="005A414A">
      <w:pPr>
        <w:rPr>
          <w:sz w:val="32"/>
          <w:szCs w:val="32"/>
        </w:rPr>
      </w:pPr>
      <w:r w:rsidRPr="00895C3A">
        <w:rPr>
          <w:rFonts w:hint="eastAsia"/>
          <w:sz w:val="32"/>
          <w:szCs w:val="32"/>
        </w:rPr>
        <w:t>（四）粮食政务管理</w:t>
      </w:r>
    </w:p>
    <w:p w:rsidR="00585AAA" w:rsidRPr="00895C3A" w:rsidRDefault="00585AAA" w:rsidP="00272E47">
      <w:pPr>
        <w:ind w:firstLineChars="200" w:firstLine="640"/>
        <w:rPr>
          <w:sz w:val="32"/>
          <w:szCs w:val="32"/>
        </w:rPr>
      </w:pPr>
      <w:r w:rsidRPr="00895C3A">
        <w:rPr>
          <w:rFonts w:hint="eastAsia"/>
          <w:sz w:val="32"/>
          <w:szCs w:val="32"/>
        </w:rPr>
        <w:t>加强市场体系和信息化建设，落实预算项目资金，搞好人员培训和资金监管，提升宏观管理水平。绩效目标包括：确保机关正常运转，各项业务顺利推进，适应粮食事业发展需要。</w:t>
      </w:r>
    </w:p>
    <w:p w:rsidR="00585AAA" w:rsidRPr="00895C3A" w:rsidRDefault="00585AAA" w:rsidP="005A414A">
      <w:pPr>
        <w:rPr>
          <w:sz w:val="32"/>
          <w:szCs w:val="32"/>
        </w:rPr>
      </w:pPr>
      <w:r w:rsidRPr="00895C3A">
        <w:rPr>
          <w:rFonts w:hint="eastAsia"/>
          <w:sz w:val="32"/>
          <w:szCs w:val="32"/>
        </w:rPr>
        <w:t>（五）粮食安全责任制考核</w:t>
      </w:r>
    </w:p>
    <w:p w:rsidR="00585AAA" w:rsidRPr="00895C3A" w:rsidRDefault="00585AAA" w:rsidP="00272E47">
      <w:pPr>
        <w:ind w:firstLineChars="150" w:firstLine="480"/>
        <w:rPr>
          <w:sz w:val="32"/>
          <w:szCs w:val="32"/>
        </w:rPr>
      </w:pPr>
      <w:r>
        <w:rPr>
          <w:rFonts w:hint="eastAsia"/>
          <w:sz w:val="32"/>
          <w:szCs w:val="32"/>
        </w:rPr>
        <w:t>承接省、市对我县粮食安全省长责任制考核；承担省政府对县政府粮食安全责任制考核工作。绩效目标包括：完成省对我县的考核任务，</w:t>
      </w:r>
      <w:r w:rsidRPr="00895C3A">
        <w:rPr>
          <w:rFonts w:hint="eastAsia"/>
          <w:sz w:val="32"/>
          <w:szCs w:val="32"/>
        </w:rPr>
        <w:t>担负本地粮食安全的主体责任，全面加强粮食生产、储备和流通能力建设。</w:t>
      </w:r>
    </w:p>
    <w:p w:rsidR="00585AAA" w:rsidRPr="00AA71ED" w:rsidRDefault="00585AAA" w:rsidP="00272E47">
      <w:pPr>
        <w:autoSpaceDE w:val="0"/>
        <w:autoSpaceDN w:val="0"/>
        <w:adjustRightInd w:val="0"/>
        <w:ind w:left="198" w:firstLineChars="200" w:firstLine="640"/>
        <w:jc w:val="left"/>
        <w:rPr>
          <w:rFonts w:ascii="仿宋" w:eastAsia="仿宋" w:hAnsi="仿宋"/>
          <w:sz w:val="32"/>
          <w:szCs w:val="32"/>
          <w:highlight w:val="red"/>
        </w:rPr>
      </w:pPr>
    </w:p>
    <w:p w:rsidR="00585AAA" w:rsidRDefault="00585AAA" w:rsidP="00376C43">
      <w:pPr>
        <w:jc w:val="center"/>
        <w:outlineLvl w:val="0"/>
        <w:rPr>
          <w:rFonts w:ascii="方正小标宋_GBK" w:eastAsia="方正小标宋_GBK"/>
          <w:color w:val="FFFFFF"/>
          <w:sz w:val="32"/>
        </w:rPr>
      </w:pPr>
      <w:bookmarkStart w:id="2" w:name="_Toc2861433"/>
      <w:r>
        <w:rPr>
          <w:rFonts w:ascii="方正小标宋_GBK" w:eastAsia="方正小标宋_GBK" w:hint="eastAsia"/>
          <w:sz w:val="32"/>
        </w:rPr>
        <w:lastRenderedPageBreak/>
        <w:t>部门职责</w:t>
      </w:r>
      <w:r>
        <w:rPr>
          <w:rFonts w:ascii="方正小标宋_GBK" w:eastAsia="方正小标宋_GBK"/>
          <w:sz w:val="32"/>
        </w:rPr>
        <w:t>-</w:t>
      </w:r>
      <w:r>
        <w:rPr>
          <w:rFonts w:ascii="方正小标宋_GBK" w:eastAsia="方正小标宋_GBK" w:hint="eastAsia"/>
          <w:sz w:val="32"/>
        </w:rPr>
        <w:t>工作活动绩效目标</w:t>
      </w:r>
      <w:r>
        <w:rPr>
          <w:rStyle w:val="a7"/>
          <w:rFonts w:ascii="方正小标宋_GBK" w:eastAsia="方正小标宋_GBK"/>
          <w:color w:val="FFFFFF"/>
          <w:sz w:val="32"/>
        </w:rPr>
        <w:footnoteReference w:customMarkFollows="1" w:id="1"/>
        <w:t xml:space="preserve"> </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585AAA" w:rsidTr="00376C43">
        <w:trPr>
          <w:trHeight w:val="227"/>
          <w:tblHeader/>
          <w:jc w:val="center"/>
        </w:trPr>
        <w:tc>
          <w:tcPr>
            <w:tcW w:w="10986" w:type="dxa"/>
            <w:gridSpan w:val="5"/>
            <w:tcBorders>
              <w:top w:val="single" w:sz="6" w:space="0" w:color="FFFFFF"/>
              <w:left w:val="single" w:sz="6" w:space="0" w:color="FFFFFF"/>
              <w:right w:val="single" w:sz="6" w:space="0" w:color="FFFFFF"/>
            </w:tcBorders>
            <w:vAlign w:val="center"/>
          </w:tcPr>
          <w:p w:rsidR="00585AAA" w:rsidRDefault="00585AAA">
            <w:pPr>
              <w:spacing w:line="300" w:lineRule="exact"/>
              <w:jc w:val="left"/>
              <w:rPr>
                <w:rFonts w:ascii="方正小标宋_GBK" w:eastAsia="方正小标宋_GBK"/>
                <w:sz w:val="24"/>
                <w:szCs w:val="24"/>
              </w:rPr>
            </w:pPr>
            <w:r>
              <w:rPr>
                <w:rFonts w:ascii="方正小标宋_GBK" w:eastAsia="方正小标宋_GBK"/>
                <w:sz w:val="24"/>
              </w:rPr>
              <w:t>449</w:t>
            </w:r>
            <w:r>
              <w:rPr>
                <w:rFonts w:ascii="方正小标宋_GBK" w:eastAsia="方正小标宋_GBK" w:hint="eastAsia"/>
                <w:sz w:val="24"/>
              </w:rPr>
              <w:t>县粮食局</w:t>
            </w:r>
          </w:p>
        </w:tc>
        <w:tc>
          <w:tcPr>
            <w:tcW w:w="2948" w:type="dxa"/>
            <w:gridSpan w:val="4"/>
            <w:tcBorders>
              <w:top w:val="single" w:sz="6" w:space="0" w:color="FFFFFF"/>
              <w:left w:val="single" w:sz="6" w:space="0" w:color="FFFFFF"/>
              <w:right w:val="single" w:sz="6" w:space="0" w:color="FFFFFF"/>
            </w:tcBorders>
            <w:vAlign w:val="center"/>
          </w:tcPr>
          <w:p w:rsidR="00585AAA" w:rsidRDefault="00585AAA">
            <w:pPr>
              <w:spacing w:line="300" w:lineRule="exact"/>
              <w:jc w:val="right"/>
              <w:rPr>
                <w:rFonts w:ascii="方正书宋_GBK" w:eastAsia="方正书宋_GBK"/>
                <w:sz w:val="24"/>
                <w:szCs w:val="24"/>
              </w:rPr>
            </w:pPr>
            <w:r>
              <w:rPr>
                <w:rFonts w:ascii="方正书宋_GBK" w:eastAsia="方正书宋_GBK" w:hint="eastAsia"/>
                <w:sz w:val="24"/>
              </w:rPr>
              <w:t>单位：万元</w:t>
            </w:r>
          </w:p>
        </w:tc>
      </w:tr>
      <w:tr w:rsidR="00585AAA" w:rsidTr="00376C43">
        <w:trPr>
          <w:trHeight w:val="227"/>
          <w:tblHeader/>
          <w:jc w:val="center"/>
        </w:trPr>
        <w:tc>
          <w:tcPr>
            <w:tcW w:w="2341" w:type="dxa"/>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职责活动</w:t>
            </w:r>
          </w:p>
        </w:tc>
        <w:tc>
          <w:tcPr>
            <w:tcW w:w="1276" w:type="dxa"/>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年度预算数</w:t>
            </w:r>
          </w:p>
        </w:tc>
        <w:tc>
          <w:tcPr>
            <w:tcW w:w="2976" w:type="dxa"/>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内容描述</w:t>
            </w:r>
          </w:p>
        </w:tc>
        <w:tc>
          <w:tcPr>
            <w:tcW w:w="2976" w:type="dxa"/>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绩效目标</w:t>
            </w:r>
          </w:p>
        </w:tc>
        <w:tc>
          <w:tcPr>
            <w:tcW w:w="1417" w:type="dxa"/>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绩效指标</w:t>
            </w:r>
          </w:p>
        </w:tc>
        <w:tc>
          <w:tcPr>
            <w:tcW w:w="2948" w:type="dxa"/>
            <w:gridSpan w:val="4"/>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评价标准</w:t>
            </w:r>
          </w:p>
        </w:tc>
      </w:tr>
      <w:tr w:rsidR="00585AAA" w:rsidTr="00376C43">
        <w:trPr>
          <w:trHeight w:val="227"/>
          <w:tblHeader/>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b/>
                <w:szCs w:val="24"/>
              </w:rPr>
            </w:pPr>
          </w:p>
        </w:tc>
        <w:tc>
          <w:tcPr>
            <w:tcW w:w="2976" w:type="dxa"/>
            <w:vMerge/>
            <w:vAlign w:val="center"/>
          </w:tcPr>
          <w:p w:rsidR="00585AAA" w:rsidRDefault="00585AAA">
            <w:pPr>
              <w:widowControl/>
              <w:jc w:val="left"/>
              <w:rPr>
                <w:rFonts w:ascii="方正书宋_GBK" w:eastAsia="方正书宋_GBK"/>
                <w:b/>
                <w:szCs w:val="24"/>
              </w:rPr>
            </w:pPr>
          </w:p>
        </w:tc>
        <w:tc>
          <w:tcPr>
            <w:tcW w:w="2976" w:type="dxa"/>
            <w:vMerge/>
            <w:vAlign w:val="center"/>
          </w:tcPr>
          <w:p w:rsidR="00585AAA" w:rsidRDefault="00585AAA">
            <w:pPr>
              <w:widowControl/>
              <w:jc w:val="left"/>
              <w:rPr>
                <w:rFonts w:ascii="方正书宋_GBK" w:eastAsia="方正书宋_GBK"/>
                <w:b/>
                <w:szCs w:val="24"/>
              </w:rPr>
            </w:pPr>
          </w:p>
        </w:tc>
        <w:tc>
          <w:tcPr>
            <w:tcW w:w="1417" w:type="dxa"/>
            <w:vMerge/>
            <w:vAlign w:val="center"/>
          </w:tcPr>
          <w:p w:rsidR="00585AAA" w:rsidRDefault="00585AAA">
            <w:pPr>
              <w:widowControl/>
              <w:jc w:val="left"/>
              <w:rPr>
                <w:rFonts w:ascii="方正书宋_GBK" w:eastAsia="方正书宋_GBK"/>
                <w:b/>
                <w:szCs w:val="24"/>
              </w:rPr>
            </w:pPr>
          </w:p>
        </w:tc>
        <w:tc>
          <w:tcPr>
            <w:tcW w:w="737" w:type="dxa"/>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优</w:t>
            </w:r>
          </w:p>
        </w:tc>
        <w:tc>
          <w:tcPr>
            <w:tcW w:w="737" w:type="dxa"/>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良</w:t>
            </w:r>
          </w:p>
        </w:tc>
        <w:tc>
          <w:tcPr>
            <w:tcW w:w="737" w:type="dxa"/>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中</w:t>
            </w:r>
          </w:p>
        </w:tc>
        <w:tc>
          <w:tcPr>
            <w:tcW w:w="737" w:type="dxa"/>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差</w:t>
            </w: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一、粮食调控管理</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481.00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落实粮食购销政策，落实粮食最低收购价政策，保证军供等政策性粮食供应，负责县储粮行政管理，确保粮食流通规范有序</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确保夏秋粮收购政策落实到位，不出现</w:t>
            </w:r>
            <w:r>
              <w:rPr>
                <w:rFonts w:ascii="方正书宋_GBK" w:eastAsia="方正书宋_GBK"/>
              </w:rPr>
              <w:t>“</w:t>
            </w:r>
            <w:r>
              <w:rPr>
                <w:rFonts w:ascii="方正书宋_GBK" w:eastAsia="方正书宋_GBK" w:hint="eastAsia"/>
              </w:rPr>
              <w:t>卖粮难</w:t>
            </w:r>
            <w:r>
              <w:rPr>
                <w:rFonts w:ascii="方正书宋_GBK" w:eastAsia="方正书宋_GBK"/>
              </w:rPr>
              <w:t>”</w:t>
            </w:r>
            <w:r>
              <w:rPr>
                <w:rFonts w:ascii="方正书宋_GBK" w:eastAsia="方正书宋_GBK" w:hint="eastAsia"/>
              </w:rPr>
              <w:t>；落实国家供应政策，确保军需民用；落实粮食储备政策，确保数量真实、质量良好、存储安全</w:t>
            </w:r>
          </w:p>
        </w:tc>
        <w:tc>
          <w:tcPr>
            <w:tcW w:w="1417" w:type="dxa"/>
            <w:vAlign w:val="center"/>
          </w:tcPr>
          <w:p w:rsidR="00585AAA" w:rsidRDefault="00585AAA">
            <w:pPr>
              <w:spacing w:line="300" w:lineRule="exact"/>
              <w:jc w:val="left"/>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、粮食流通统计调查</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11.00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全面掌握全县粮食流通、仓储设施、粮油加工、粮食库存、国有企业及国有资产运营状况等情况，及时反映粮食市场总体供需状况，为政府制定宏观调控政策提供数字依据</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确保粮食产、购、销、存、加等数据以及仓储设施、国有资产、经济效益等宏观信息及时上报、汇总，保证数据信息全面、完整、准确、及时</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数据报送及时率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报送≥</w:t>
            </w:r>
            <w:r>
              <w:rPr>
                <w:rFonts w:ascii="方正书宋_GBK" w:eastAsia="方正书宋_GBK"/>
              </w:rPr>
              <w:t>12</w:t>
            </w:r>
            <w:r>
              <w:rPr>
                <w:rFonts w:ascii="方正书宋_GBK" w:eastAsia="方正书宋_GBK" w:hint="eastAsia"/>
              </w:rPr>
              <w:t>次</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报送≥</w:t>
            </w:r>
            <w:r>
              <w:rPr>
                <w:rFonts w:ascii="方正书宋_GBK" w:eastAsia="方正书宋_GBK"/>
              </w:rPr>
              <w:t>10</w:t>
            </w:r>
            <w:r>
              <w:rPr>
                <w:rFonts w:ascii="方正书宋_GBK" w:eastAsia="方正书宋_GBK" w:hint="eastAsia"/>
              </w:rPr>
              <w:t>次</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报送≥</w:t>
            </w:r>
            <w:r>
              <w:rPr>
                <w:rFonts w:ascii="方正书宋_GBK" w:eastAsia="方正书宋_GBK"/>
              </w:rPr>
              <w:t>6</w:t>
            </w:r>
            <w:r>
              <w:rPr>
                <w:rFonts w:ascii="方正书宋_GBK" w:eastAsia="方正书宋_GBK" w:hint="eastAsia"/>
              </w:rPr>
              <w:t>次</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报送</w:t>
            </w:r>
            <w:r>
              <w:rPr>
                <w:rFonts w:ascii="方正书宋_GBK" w:eastAsia="方正书宋_GBK"/>
              </w:rPr>
              <w:t>6</w:t>
            </w:r>
            <w:r>
              <w:rPr>
                <w:rFonts w:ascii="方正书宋_GBK" w:eastAsia="方正书宋_GBK" w:hint="eastAsia"/>
              </w:rPr>
              <w:t>次</w:t>
            </w: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、储备粮管理</w:t>
            </w:r>
          </w:p>
        </w:tc>
        <w:tc>
          <w:tcPr>
            <w:tcW w:w="1276" w:type="dxa"/>
            <w:vMerge w:val="restart"/>
            <w:vAlign w:val="center"/>
          </w:tcPr>
          <w:p w:rsidR="00585AAA" w:rsidRDefault="00585AAA">
            <w:pPr>
              <w:spacing w:line="300" w:lineRule="exact"/>
              <w:jc w:val="left"/>
              <w:rPr>
                <w:rFonts w:ascii="方正书宋_GBK" w:eastAsia="方正书宋_GBK"/>
                <w:szCs w:val="24"/>
              </w:rPr>
            </w:pP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监督检查县级储备粮的数量、质量和储存安全；提出县级储备粮规模、布局、轮换、动用建议；制定县级储备粮各项业务管理制度和相关技术规范并监督执行；审核上报储备粮代储企业承储资格；指导地方粮食储备</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确保粮食收的进、储的好、用的上</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计划落实率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数量真实率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65%</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质量良好率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3</w:t>
            </w:r>
            <w:r>
              <w:rPr>
                <w:rFonts w:ascii="方正书宋_GBK" w:eastAsia="方正书宋_GBK" w:hint="eastAsia"/>
                <w:b/>
              </w:rPr>
              <w:t>、军供粮油管理</w:t>
            </w:r>
          </w:p>
        </w:tc>
        <w:tc>
          <w:tcPr>
            <w:tcW w:w="1276" w:type="dxa"/>
            <w:vMerge w:val="restart"/>
            <w:vAlign w:val="center"/>
          </w:tcPr>
          <w:p w:rsidR="00585AAA" w:rsidRDefault="00585AAA">
            <w:pPr>
              <w:spacing w:line="300" w:lineRule="exact"/>
              <w:jc w:val="left"/>
              <w:rPr>
                <w:rFonts w:ascii="方正书宋_GBK" w:eastAsia="方正书宋_GBK"/>
                <w:szCs w:val="24"/>
              </w:rPr>
            </w:pP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制定执行全县军粮供应政策，用高标准的质量和优质的服务保证军粮供应，加强军地双方的交流与合作，促进军供行业健康发展</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做好政策性军粮供应，保证部队用粮安全，提升服务水平</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质量安全率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计划落实率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资格认定及</w:t>
            </w:r>
            <w:r>
              <w:rPr>
                <w:rFonts w:ascii="方正书宋_GBK" w:eastAsia="方正书宋_GBK" w:hint="eastAsia"/>
              </w:rPr>
              <w:lastRenderedPageBreak/>
              <w:t>时性</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lastRenderedPageBreak/>
              <w:t>100</w:t>
            </w:r>
            <w:r>
              <w:rPr>
                <w:rFonts w:ascii="方正书宋_GBK" w:eastAsia="方正书宋_GBK"/>
              </w:rPr>
              <w:lastRenderedPageBreak/>
              <w:t>%</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70%</w:t>
            </w: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lastRenderedPageBreak/>
              <w:t xml:space="preserve">　　</w:t>
            </w:r>
            <w:r>
              <w:rPr>
                <w:rFonts w:ascii="方正书宋_GBK" w:eastAsia="方正书宋_GBK"/>
                <w:b/>
              </w:rPr>
              <w:t>4</w:t>
            </w:r>
            <w:r>
              <w:rPr>
                <w:rFonts w:ascii="方正书宋_GBK" w:eastAsia="方正书宋_GBK" w:hint="eastAsia"/>
                <w:b/>
              </w:rPr>
              <w:t>、粮食流通基础设施建设</w:t>
            </w:r>
          </w:p>
        </w:tc>
        <w:tc>
          <w:tcPr>
            <w:tcW w:w="12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rPr>
              <w:t>470.00</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制定全县粮食现代物流体系、粮食市场体系、粮食流通设施建设规划并组织实施，督导落实计划周期内粮食流通基础设施建设。</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粮食基础设施与粮食流通需求相匹配，粮食仓储损耗控制在国家标准范围内，科学储粮</w:t>
            </w:r>
            <w:proofErr w:type="gramStart"/>
            <w:r>
              <w:rPr>
                <w:rFonts w:ascii="方正书宋_GBK" w:eastAsia="方正书宋_GBK" w:hint="eastAsia"/>
              </w:rPr>
              <w:t>率技术</w:t>
            </w:r>
            <w:proofErr w:type="gramEnd"/>
            <w:r>
              <w:rPr>
                <w:rFonts w:ascii="方正书宋_GBK" w:eastAsia="方正书宋_GBK" w:hint="eastAsia"/>
              </w:rPr>
              <w:t>应用得到基本普及</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仓容利用率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科学储粮率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粮食仓储损耗率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0.1%</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0.2%</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0.3%</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0.4%</w:t>
            </w: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二、粮食质量安全监管</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1.00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指导全县粮食储存保管及安全生产，负责对粮食收购、储存环节的粮食质量安全和原粮卫生进行监督管理</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质检体系建立健全，政策性粮食监管率实现</w:t>
            </w:r>
            <w:r>
              <w:rPr>
                <w:rFonts w:ascii="方正书宋_GBK" w:eastAsia="方正书宋_GBK"/>
              </w:rPr>
              <w:t>100%</w:t>
            </w:r>
            <w:r>
              <w:rPr>
                <w:rFonts w:ascii="方正书宋_GBK" w:eastAsia="方正书宋_GBK" w:hint="eastAsia"/>
              </w:rPr>
              <w:t>，扩大社会粮食监管范围</w:t>
            </w:r>
          </w:p>
        </w:tc>
        <w:tc>
          <w:tcPr>
            <w:tcW w:w="1417" w:type="dxa"/>
            <w:vAlign w:val="center"/>
          </w:tcPr>
          <w:p w:rsidR="00585AAA" w:rsidRDefault="00585AAA">
            <w:pPr>
              <w:spacing w:line="300" w:lineRule="exact"/>
              <w:jc w:val="left"/>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、粮食质量安全监测与体系建设</w:t>
            </w:r>
          </w:p>
        </w:tc>
        <w:tc>
          <w:tcPr>
            <w:tcW w:w="12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rPr>
              <w:t>1.00</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对粮食收购、储存环节，以及储备粮、军供粮等政策性粮食的质量进行安全、品质检测和信息发布。</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各市实现质检机构全覆盖，及时掌握收获、收购、储存、政策性粮食质量安全和品质情况，为制定粮食收购政策提供依据；掌握重点和骨干企业粮食质量状况，地方标准符合县情</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检测率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监管率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2</w:t>
            </w:r>
            <w:r>
              <w:rPr>
                <w:rFonts w:ascii="方正书宋_GBK" w:eastAsia="方正书宋_GBK" w:hint="eastAsia"/>
                <w:b/>
              </w:rPr>
              <w:t>、粮食市场监测预警</w:t>
            </w:r>
          </w:p>
        </w:tc>
        <w:tc>
          <w:tcPr>
            <w:tcW w:w="1276" w:type="dxa"/>
            <w:vMerge w:val="restart"/>
            <w:vAlign w:val="center"/>
          </w:tcPr>
          <w:p w:rsidR="00585AAA" w:rsidRDefault="00585AAA">
            <w:pPr>
              <w:spacing w:line="300" w:lineRule="exact"/>
              <w:jc w:val="left"/>
              <w:rPr>
                <w:rFonts w:ascii="方正书宋_GBK" w:eastAsia="方正书宋_GBK"/>
                <w:szCs w:val="24"/>
              </w:rPr>
            </w:pP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健全和完善粮食市场价格动态监测平台，提高粮食市场价格监测的准确性和及时性，为政府制定应急措施提供依据</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粮食价格监测点布局合理，粮食市场监测预警信息上报及时，预警分析准确、及时</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上报及时率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85%</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60%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预警分析准确率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三、粮食流通行政执法</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8.00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对社会粮食流通进行行政执法，依法实施行政处罚；指导行业监督检查和行业执法工作</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促进行政机关依法行政，企业合法经营，维护粮食流通市场秩序，保护粮食生产者、经营者和消费者合法权益</w:t>
            </w:r>
          </w:p>
        </w:tc>
        <w:tc>
          <w:tcPr>
            <w:tcW w:w="1417" w:type="dxa"/>
            <w:vAlign w:val="center"/>
          </w:tcPr>
          <w:p w:rsidR="00585AAA" w:rsidRDefault="00585AAA">
            <w:pPr>
              <w:spacing w:line="300" w:lineRule="exact"/>
              <w:jc w:val="left"/>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r>
      <w:tr w:rsidR="00585AAA" w:rsidTr="00376C43">
        <w:trPr>
          <w:trHeight w:val="227"/>
          <w:jc w:val="center"/>
        </w:trPr>
        <w:tc>
          <w:tcPr>
            <w:tcW w:w="2341" w:type="dxa"/>
            <w:vMerge w:val="restart"/>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、法规建设与监督检查</w:t>
            </w:r>
          </w:p>
        </w:tc>
        <w:tc>
          <w:tcPr>
            <w:tcW w:w="12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rPr>
              <w:t>8.00</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规范粮食行政执法程序，健全行政执法相关制度；提高执法水平，推动粮食行政执法规范</w:t>
            </w:r>
            <w:r>
              <w:rPr>
                <w:rFonts w:ascii="方正书宋_GBK" w:eastAsia="方正书宋_GBK" w:hint="eastAsia"/>
              </w:rPr>
              <w:lastRenderedPageBreak/>
              <w:t>化、制度化；开展粮食政策、法规制度执法检查，对粮食行政执法主体进行监督和责任制考核</w:t>
            </w:r>
          </w:p>
        </w:tc>
        <w:tc>
          <w:tcPr>
            <w:tcW w:w="2976" w:type="dxa"/>
            <w:vMerge w:val="restart"/>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lastRenderedPageBreak/>
              <w:t>执法检查常规化；执法人员持证上岗率</w:t>
            </w:r>
            <w:r>
              <w:rPr>
                <w:rFonts w:ascii="方正书宋_GBK" w:eastAsia="方正书宋_GBK"/>
              </w:rPr>
              <w:t>100%</w:t>
            </w:r>
            <w:r>
              <w:rPr>
                <w:rFonts w:ascii="方正书宋_GBK" w:eastAsia="方正书宋_GBK" w:hint="eastAsia"/>
              </w:rPr>
              <w:t>；落实行政执法责任制，规范粮食行政执法</w:t>
            </w:r>
            <w:r>
              <w:rPr>
                <w:rFonts w:ascii="方正书宋_GBK" w:eastAsia="方正书宋_GBK" w:hint="eastAsia"/>
              </w:rPr>
              <w:lastRenderedPageBreak/>
              <w:t>行为，提高行政执法水平</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lastRenderedPageBreak/>
              <w:t>执法人员培训率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持证上岗率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r>
              <w:rPr>
                <w:rFonts w:ascii="方正书宋_GBK" w:eastAsia="方正书宋_GBK"/>
              </w:rPr>
              <w:lastRenderedPageBreak/>
              <w:t>%</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lastRenderedPageBreak/>
              <w:t>＜</w:t>
            </w:r>
            <w:r>
              <w:rPr>
                <w:rFonts w:ascii="方正书宋_GBK" w:eastAsia="方正书宋_GBK"/>
              </w:rPr>
              <w:lastRenderedPageBreak/>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案件查处准确率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Merge/>
            <w:vAlign w:val="center"/>
          </w:tcPr>
          <w:p w:rsidR="00585AAA" w:rsidRDefault="00585AAA">
            <w:pPr>
              <w:widowControl/>
              <w:jc w:val="left"/>
              <w:rPr>
                <w:rFonts w:ascii="方正书宋_GBK" w:eastAsia="方正书宋_GBK"/>
                <w:b/>
                <w:szCs w:val="24"/>
              </w:rPr>
            </w:pPr>
          </w:p>
        </w:tc>
        <w:tc>
          <w:tcPr>
            <w:tcW w:w="12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2976" w:type="dxa"/>
            <w:vMerge/>
            <w:vAlign w:val="center"/>
          </w:tcPr>
          <w:p w:rsidR="00585AAA" w:rsidRDefault="00585AAA">
            <w:pPr>
              <w:widowControl/>
              <w:jc w:val="left"/>
              <w:rPr>
                <w:rFonts w:ascii="方正书宋_GBK" w:eastAsia="方正书宋_GBK"/>
                <w:szCs w:val="24"/>
              </w:rPr>
            </w:pP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案件查处率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四、粮食政务管理</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5.00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负责粮食系统综合业务管理和机关综合事务管理。</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确保机关正常运转，各项业务顺利推进，适应粮食事业发展需要</w:t>
            </w:r>
          </w:p>
        </w:tc>
        <w:tc>
          <w:tcPr>
            <w:tcW w:w="1417" w:type="dxa"/>
            <w:vAlign w:val="center"/>
          </w:tcPr>
          <w:p w:rsidR="00585AAA" w:rsidRDefault="00585AAA">
            <w:pPr>
              <w:spacing w:line="300" w:lineRule="exact"/>
              <w:jc w:val="left"/>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c>
          <w:tcPr>
            <w:tcW w:w="737" w:type="dxa"/>
            <w:vAlign w:val="center"/>
          </w:tcPr>
          <w:p w:rsidR="00585AAA" w:rsidRDefault="00585AAA">
            <w:pPr>
              <w:spacing w:line="300" w:lineRule="exact"/>
              <w:jc w:val="center"/>
              <w:rPr>
                <w:rFonts w:ascii="方正书宋_GBK" w:eastAsia="方正书宋_GBK"/>
                <w:szCs w:val="24"/>
              </w:rPr>
            </w:pPr>
          </w:p>
        </w:tc>
      </w:tr>
      <w:tr w:rsidR="00585AAA" w:rsidTr="00376C43">
        <w:trPr>
          <w:trHeight w:val="227"/>
          <w:jc w:val="center"/>
        </w:trPr>
        <w:tc>
          <w:tcPr>
            <w:tcW w:w="2341" w:type="dxa"/>
            <w:vAlign w:val="center"/>
          </w:tcPr>
          <w:p w:rsidR="00585AAA" w:rsidRDefault="00585AAA">
            <w:pPr>
              <w:spacing w:line="300" w:lineRule="exact"/>
              <w:jc w:val="left"/>
              <w:rPr>
                <w:rFonts w:ascii="方正书宋_GBK" w:eastAsia="方正书宋_GBK"/>
                <w:b/>
                <w:szCs w:val="24"/>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、综合业务管理</w:t>
            </w:r>
          </w:p>
        </w:tc>
        <w:tc>
          <w:tcPr>
            <w:tcW w:w="1276" w:type="dxa"/>
            <w:vAlign w:val="center"/>
          </w:tcPr>
          <w:p w:rsidR="00585AAA" w:rsidRDefault="00585AAA">
            <w:pPr>
              <w:spacing w:line="300" w:lineRule="exact"/>
              <w:jc w:val="left"/>
              <w:rPr>
                <w:rFonts w:ascii="方正书宋_GBK" w:eastAsia="方正书宋_GBK"/>
                <w:szCs w:val="24"/>
              </w:rPr>
            </w:pPr>
            <w:r>
              <w:rPr>
                <w:rFonts w:ascii="方正书宋_GBK" w:eastAsia="方正书宋_GBK"/>
              </w:rPr>
              <w:t>5.00</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对粮食流通进行行政执法，受理行政许可与行政复议，加强粮食应急网络建设和管理。完善粮食市场价格监测机制，提高粮食仓储水平。</w:t>
            </w:r>
          </w:p>
        </w:tc>
        <w:tc>
          <w:tcPr>
            <w:tcW w:w="2976"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保障各项业务工作畅通</w:t>
            </w:r>
          </w:p>
        </w:tc>
        <w:tc>
          <w:tcPr>
            <w:tcW w:w="1417" w:type="dxa"/>
            <w:vAlign w:val="center"/>
          </w:tcPr>
          <w:p w:rsidR="00585AAA" w:rsidRDefault="00585AAA">
            <w:pPr>
              <w:spacing w:line="300" w:lineRule="exact"/>
              <w:jc w:val="left"/>
              <w:rPr>
                <w:rFonts w:ascii="方正书宋_GBK" w:eastAsia="方正书宋_GBK"/>
                <w:szCs w:val="24"/>
              </w:rPr>
            </w:pPr>
            <w:r>
              <w:rPr>
                <w:rFonts w:ascii="方正书宋_GBK" w:eastAsia="方正书宋_GBK" w:hint="eastAsia"/>
              </w:rPr>
              <w:t>综合业务保障率</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rPr>
              <w:t>100%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90%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c>
          <w:tcPr>
            <w:tcW w:w="737" w:type="dxa"/>
            <w:vAlign w:val="center"/>
          </w:tcPr>
          <w:p w:rsidR="00585AAA" w:rsidRDefault="00585AAA">
            <w:pPr>
              <w:spacing w:line="300" w:lineRule="exact"/>
              <w:jc w:val="center"/>
              <w:rPr>
                <w:rFonts w:ascii="方正书宋_GBK" w:eastAsia="方正书宋_GBK"/>
                <w:szCs w:val="24"/>
              </w:rPr>
            </w:pPr>
            <w:r>
              <w:rPr>
                <w:rFonts w:ascii="方正书宋_GBK" w:eastAsia="方正书宋_GBK" w:hint="eastAsia"/>
              </w:rPr>
              <w:t>＜</w:t>
            </w:r>
            <w:r>
              <w:rPr>
                <w:rFonts w:ascii="方正书宋_GBK" w:eastAsia="方正书宋_GBK"/>
              </w:rPr>
              <w:t>70%</w:t>
            </w:r>
          </w:p>
        </w:tc>
      </w:tr>
    </w:tbl>
    <w:p w:rsidR="00585AAA" w:rsidRDefault="00585AAA" w:rsidP="00376C43">
      <w:pPr>
        <w:widowControl/>
        <w:jc w:val="left"/>
        <w:sectPr w:rsidR="00585AAA">
          <w:pgSz w:w="16839" w:h="11907" w:orient="landscape"/>
          <w:pgMar w:top="1020" w:right="1361" w:bottom="1020" w:left="1361" w:header="851" w:footer="992" w:gutter="0"/>
          <w:cols w:space="720"/>
          <w:docGrid w:type="lines" w:linePitch="312"/>
        </w:sectPr>
      </w:pPr>
    </w:p>
    <w:p w:rsidR="00585AAA" w:rsidRPr="00AA71ED" w:rsidRDefault="00585AAA" w:rsidP="00CD0400">
      <w:pPr>
        <w:autoSpaceDE w:val="0"/>
        <w:autoSpaceDN w:val="0"/>
        <w:adjustRightInd w:val="0"/>
        <w:jc w:val="left"/>
        <w:rPr>
          <w:rFonts w:ascii="仿宋" w:eastAsia="仿宋" w:hAnsi="仿宋"/>
          <w:sz w:val="32"/>
          <w:szCs w:val="32"/>
        </w:rPr>
      </w:pPr>
    </w:p>
    <w:p w:rsidR="00585AAA" w:rsidRDefault="00585AAA" w:rsidP="00925753">
      <w:pPr>
        <w:jc w:val="center"/>
        <w:outlineLvl w:val="0"/>
        <w:rPr>
          <w:rFonts w:ascii="方正小标宋_GBK" w:eastAsia="方正小标宋_GBK" w:hAnsi="Times New Roman"/>
          <w:sz w:val="32"/>
          <w:szCs w:val="24"/>
        </w:rPr>
      </w:pPr>
    </w:p>
    <w:bookmarkEnd w:id="1"/>
    <w:p w:rsidR="00585AAA" w:rsidRDefault="00585AAA" w:rsidP="00F66032">
      <w:pPr>
        <w:autoSpaceDE w:val="0"/>
        <w:autoSpaceDN w:val="0"/>
        <w:adjustRightInd w:val="0"/>
        <w:ind w:left="200"/>
        <w:jc w:val="left"/>
        <w:rPr>
          <w:rFonts w:ascii="宋体" w:cs="宋体"/>
          <w:kern w:val="0"/>
          <w:sz w:val="18"/>
          <w:szCs w:val="18"/>
          <w:lang w:val="zh-CN"/>
        </w:rPr>
      </w:pPr>
    </w:p>
    <w:p w:rsidR="00585AAA" w:rsidRPr="00C24BF5" w:rsidRDefault="00585AAA" w:rsidP="00C24BF5">
      <w:pPr>
        <w:ind w:firstLine="640"/>
        <w:rPr>
          <w:rFonts w:ascii="黑体" w:eastAsia="黑体" w:hAnsi="黑体"/>
          <w:sz w:val="32"/>
          <w:szCs w:val="32"/>
        </w:rPr>
      </w:pPr>
      <w:r w:rsidRPr="00C24BF5">
        <w:rPr>
          <w:rFonts w:ascii="黑体" w:eastAsia="黑体" w:hAnsi="黑体" w:hint="eastAsia"/>
          <w:sz w:val="32"/>
          <w:szCs w:val="32"/>
        </w:rPr>
        <w:t>六、政府采购预算情况</w:t>
      </w:r>
    </w:p>
    <w:p w:rsidR="00585AAA" w:rsidRDefault="00585AAA" w:rsidP="001779A2">
      <w:pPr>
        <w:jc w:val="center"/>
        <w:outlineLvl w:val="0"/>
        <w:rPr>
          <w:rFonts w:ascii="方正小标宋_GBK" w:eastAsia="方正小标宋_GBK"/>
          <w:sz w:val="32"/>
        </w:rPr>
      </w:pPr>
      <w:bookmarkStart w:id="3" w:name="_Toc471398468"/>
      <w:r w:rsidRPr="00C24BF5">
        <w:rPr>
          <w:rFonts w:ascii="宋体" w:hAnsi="宋体"/>
          <w:sz w:val="32"/>
          <w:szCs w:val="32"/>
        </w:rPr>
        <w:t xml:space="preserve">  </w:t>
      </w:r>
      <w:bookmarkEnd w:id="3"/>
      <w:r w:rsidRPr="00A6627D">
        <w:rPr>
          <w:rFonts w:ascii="仿宋" w:eastAsia="仿宋" w:hAnsi="仿宋" w:hint="eastAsia"/>
          <w:sz w:val="32"/>
          <w:szCs w:val="32"/>
        </w:rPr>
        <w:t>本年度部门预算共计安排政府采购项目为</w:t>
      </w:r>
      <w:r>
        <w:rPr>
          <w:rFonts w:ascii="仿宋" w:eastAsia="仿宋" w:hAnsi="仿宋"/>
          <w:sz w:val="32"/>
          <w:szCs w:val="32"/>
        </w:rPr>
        <w:t>1</w:t>
      </w:r>
      <w:r w:rsidRPr="00A6627D">
        <w:rPr>
          <w:rFonts w:ascii="仿宋" w:eastAsia="仿宋" w:hAnsi="仿宋" w:hint="eastAsia"/>
          <w:sz w:val="32"/>
          <w:szCs w:val="32"/>
        </w:rPr>
        <w:t>个，涉及金额</w:t>
      </w:r>
      <w:r>
        <w:rPr>
          <w:rFonts w:ascii="仿宋" w:eastAsia="仿宋" w:hAnsi="仿宋"/>
          <w:sz w:val="32"/>
          <w:szCs w:val="32"/>
        </w:rPr>
        <w:t>270</w:t>
      </w:r>
      <w:r>
        <w:rPr>
          <w:rFonts w:ascii="仿宋" w:eastAsia="仿宋" w:hAnsi="仿宋" w:hint="eastAsia"/>
          <w:sz w:val="32"/>
          <w:szCs w:val="32"/>
        </w:rPr>
        <w:t>万元。</w:t>
      </w:r>
      <w:bookmarkStart w:id="4" w:name="_Toc2861439"/>
      <w:r>
        <w:rPr>
          <w:rFonts w:ascii="方正小标宋_GBK" w:eastAsia="方正小标宋_GBK" w:hint="eastAsia"/>
          <w:sz w:val="32"/>
        </w:rPr>
        <w:t>部门政府采购预算</w:t>
      </w:r>
      <w:bookmarkEnd w:id="4"/>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306"/>
        <w:gridCol w:w="1033"/>
        <w:gridCol w:w="915"/>
        <w:gridCol w:w="926"/>
        <w:gridCol w:w="714"/>
        <w:gridCol w:w="714"/>
        <w:gridCol w:w="846"/>
        <w:gridCol w:w="904"/>
        <w:gridCol w:w="904"/>
        <w:gridCol w:w="905"/>
        <w:gridCol w:w="905"/>
        <w:gridCol w:w="907"/>
        <w:gridCol w:w="907"/>
        <w:gridCol w:w="866"/>
      </w:tblGrid>
      <w:tr w:rsidR="00585AAA" w:rsidTr="001779A2">
        <w:trPr>
          <w:tblHeader/>
          <w:jc w:val="center"/>
        </w:trPr>
        <w:tc>
          <w:tcPr>
            <w:tcW w:w="2702" w:type="pct"/>
            <w:gridSpan w:val="7"/>
            <w:tcBorders>
              <w:top w:val="single" w:sz="6" w:space="0" w:color="FFFFFF"/>
              <w:left w:val="single" w:sz="6" w:space="0" w:color="FFFFFF"/>
              <w:right w:val="single" w:sz="6" w:space="0" w:color="FFFFFF"/>
            </w:tcBorders>
            <w:vAlign w:val="center"/>
          </w:tcPr>
          <w:p w:rsidR="00585AAA" w:rsidRPr="001779A2" w:rsidRDefault="00585AAA">
            <w:pPr>
              <w:spacing w:line="300" w:lineRule="exact"/>
              <w:jc w:val="left"/>
              <w:rPr>
                <w:rFonts w:ascii="宋体"/>
                <w:sz w:val="30"/>
                <w:szCs w:val="30"/>
              </w:rPr>
            </w:pPr>
            <w:r w:rsidRPr="001779A2">
              <w:rPr>
                <w:rFonts w:ascii="宋体" w:hAnsi="宋体"/>
                <w:sz w:val="30"/>
                <w:szCs w:val="30"/>
              </w:rPr>
              <w:t>449</w:t>
            </w:r>
            <w:r w:rsidRPr="001779A2">
              <w:rPr>
                <w:rFonts w:ascii="宋体" w:hAnsi="宋体" w:hint="eastAsia"/>
                <w:sz w:val="30"/>
                <w:szCs w:val="30"/>
              </w:rPr>
              <w:t>县粮食局</w:t>
            </w:r>
          </w:p>
        </w:tc>
        <w:tc>
          <w:tcPr>
            <w:tcW w:w="2298" w:type="pct"/>
            <w:gridSpan w:val="7"/>
            <w:tcBorders>
              <w:top w:val="single" w:sz="6" w:space="0" w:color="FFFFFF"/>
              <w:left w:val="single" w:sz="6" w:space="0" w:color="FFFFFF"/>
              <w:right w:val="single" w:sz="6" w:space="0" w:color="FFFFFF"/>
            </w:tcBorders>
            <w:vAlign w:val="center"/>
          </w:tcPr>
          <w:p w:rsidR="00585AAA" w:rsidRPr="001779A2" w:rsidRDefault="00585AAA">
            <w:pPr>
              <w:spacing w:line="300" w:lineRule="exact"/>
              <w:jc w:val="right"/>
              <w:rPr>
                <w:rFonts w:ascii="宋体"/>
                <w:sz w:val="30"/>
                <w:szCs w:val="30"/>
              </w:rPr>
            </w:pPr>
            <w:r w:rsidRPr="001779A2">
              <w:rPr>
                <w:rFonts w:ascii="宋体" w:hAnsi="宋体" w:hint="eastAsia"/>
                <w:sz w:val="30"/>
                <w:szCs w:val="30"/>
              </w:rPr>
              <w:t>单位：万元</w:t>
            </w:r>
          </w:p>
        </w:tc>
      </w:tr>
      <w:tr w:rsidR="00585AAA" w:rsidTr="001779A2">
        <w:trPr>
          <w:tblHeader/>
          <w:jc w:val="center"/>
        </w:trPr>
        <w:tc>
          <w:tcPr>
            <w:tcW w:w="1217" w:type="pct"/>
            <w:gridSpan w:val="2"/>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政府采购项目来源</w:t>
            </w:r>
          </w:p>
        </w:tc>
        <w:tc>
          <w:tcPr>
            <w:tcW w:w="334"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采购物品名称</w:t>
            </w:r>
          </w:p>
        </w:tc>
        <w:tc>
          <w:tcPr>
            <w:tcW w:w="338"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政府采购目录序号</w:t>
            </w:r>
          </w:p>
        </w:tc>
        <w:tc>
          <w:tcPr>
            <w:tcW w:w="261"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数量</w:t>
            </w:r>
            <w:r w:rsidRPr="001779A2">
              <w:rPr>
                <w:rFonts w:ascii="宋体" w:hAnsi="宋体"/>
                <w:b/>
                <w:szCs w:val="21"/>
              </w:rPr>
              <w:t xml:space="preserve">  </w:t>
            </w:r>
            <w:r w:rsidRPr="001779A2">
              <w:rPr>
                <w:rFonts w:ascii="宋体" w:hAnsi="宋体" w:hint="eastAsia"/>
                <w:b/>
                <w:szCs w:val="21"/>
              </w:rPr>
              <w:t>单位</w:t>
            </w:r>
          </w:p>
        </w:tc>
        <w:tc>
          <w:tcPr>
            <w:tcW w:w="261"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数量</w:t>
            </w:r>
          </w:p>
        </w:tc>
        <w:tc>
          <w:tcPr>
            <w:tcW w:w="290"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单价</w:t>
            </w:r>
          </w:p>
        </w:tc>
        <w:tc>
          <w:tcPr>
            <w:tcW w:w="2298" w:type="pct"/>
            <w:gridSpan w:val="7"/>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政府采购金额</w:t>
            </w:r>
          </w:p>
        </w:tc>
      </w:tr>
      <w:tr w:rsidR="00585AAA" w:rsidTr="001779A2">
        <w:trPr>
          <w:tblHeader/>
          <w:jc w:val="center"/>
        </w:trPr>
        <w:tc>
          <w:tcPr>
            <w:tcW w:w="840"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项目名称</w:t>
            </w:r>
          </w:p>
        </w:tc>
        <w:tc>
          <w:tcPr>
            <w:tcW w:w="377"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预算资金</w:t>
            </w: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330" w:type="pct"/>
            <w:vMerge w:val="restar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总计</w:t>
            </w:r>
          </w:p>
        </w:tc>
        <w:tc>
          <w:tcPr>
            <w:tcW w:w="1651" w:type="pct"/>
            <w:gridSpan w:val="5"/>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当年部门预算安排资金</w:t>
            </w:r>
          </w:p>
        </w:tc>
        <w:tc>
          <w:tcPr>
            <w:tcW w:w="317" w:type="pct"/>
            <w:vMerge w:val="restart"/>
            <w:vAlign w:val="center"/>
          </w:tcPr>
          <w:p w:rsidR="00585AAA" w:rsidRDefault="00585AAA">
            <w:pPr>
              <w:spacing w:line="300" w:lineRule="exact"/>
              <w:jc w:val="center"/>
              <w:rPr>
                <w:rFonts w:ascii="方正书宋_GBK" w:eastAsia="方正书宋_GBK"/>
                <w:b/>
                <w:szCs w:val="24"/>
              </w:rPr>
            </w:pPr>
            <w:r>
              <w:rPr>
                <w:rFonts w:ascii="方正书宋_GBK" w:eastAsia="方正书宋_GBK" w:hint="eastAsia"/>
                <w:b/>
              </w:rPr>
              <w:t>其他渠道资金</w:t>
            </w:r>
          </w:p>
        </w:tc>
      </w:tr>
      <w:tr w:rsidR="00585AAA" w:rsidTr="001779A2">
        <w:trPr>
          <w:tblHeader/>
          <w:jc w:val="center"/>
        </w:trPr>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0" w:type="auto"/>
            <w:vMerge/>
            <w:vAlign w:val="center"/>
          </w:tcPr>
          <w:p w:rsidR="00585AAA" w:rsidRPr="001779A2" w:rsidRDefault="00585AAA">
            <w:pPr>
              <w:widowControl/>
              <w:jc w:val="left"/>
              <w:rPr>
                <w:rFonts w:ascii="宋体"/>
                <w:b/>
                <w:szCs w:val="21"/>
              </w:rPr>
            </w:pPr>
          </w:p>
        </w:tc>
        <w:tc>
          <w:tcPr>
            <w:tcW w:w="330"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合计</w:t>
            </w:r>
          </w:p>
        </w:tc>
        <w:tc>
          <w:tcPr>
            <w:tcW w:w="330"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一般公共预算拨款</w:t>
            </w:r>
          </w:p>
        </w:tc>
        <w:tc>
          <w:tcPr>
            <w:tcW w:w="330"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基金预算拨款</w:t>
            </w:r>
          </w:p>
        </w:tc>
        <w:tc>
          <w:tcPr>
            <w:tcW w:w="331"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财政专户核拨</w:t>
            </w:r>
          </w:p>
        </w:tc>
        <w:tc>
          <w:tcPr>
            <w:tcW w:w="331"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其他来源收入</w:t>
            </w:r>
          </w:p>
        </w:tc>
        <w:tc>
          <w:tcPr>
            <w:tcW w:w="0" w:type="auto"/>
            <w:vMerge/>
            <w:vAlign w:val="center"/>
          </w:tcPr>
          <w:p w:rsidR="00585AAA" w:rsidRDefault="00585AAA">
            <w:pPr>
              <w:widowControl/>
              <w:jc w:val="left"/>
              <w:rPr>
                <w:rFonts w:ascii="方正书宋_GBK" w:eastAsia="方正书宋_GBK"/>
                <w:b/>
                <w:szCs w:val="24"/>
              </w:rPr>
            </w:pPr>
          </w:p>
        </w:tc>
      </w:tr>
      <w:tr w:rsidR="00585AAA" w:rsidTr="001779A2">
        <w:trPr>
          <w:jc w:val="center"/>
        </w:trPr>
        <w:tc>
          <w:tcPr>
            <w:tcW w:w="840"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合　计</w:t>
            </w:r>
          </w:p>
        </w:tc>
        <w:tc>
          <w:tcPr>
            <w:tcW w:w="377" w:type="pct"/>
            <w:vAlign w:val="center"/>
          </w:tcPr>
          <w:p w:rsidR="00585AAA" w:rsidRPr="001779A2" w:rsidRDefault="00585AAA">
            <w:pPr>
              <w:spacing w:line="300" w:lineRule="exact"/>
              <w:jc w:val="right"/>
              <w:rPr>
                <w:rFonts w:ascii="宋体"/>
                <w:b/>
                <w:szCs w:val="21"/>
              </w:rPr>
            </w:pPr>
          </w:p>
        </w:tc>
        <w:tc>
          <w:tcPr>
            <w:tcW w:w="334" w:type="pct"/>
            <w:vAlign w:val="center"/>
          </w:tcPr>
          <w:p w:rsidR="00585AAA" w:rsidRPr="001779A2" w:rsidRDefault="00585AAA">
            <w:pPr>
              <w:spacing w:line="300" w:lineRule="exact"/>
              <w:jc w:val="left"/>
              <w:rPr>
                <w:rFonts w:ascii="宋体"/>
                <w:b/>
                <w:szCs w:val="21"/>
              </w:rPr>
            </w:pPr>
          </w:p>
        </w:tc>
        <w:tc>
          <w:tcPr>
            <w:tcW w:w="338" w:type="pct"/>
            <w:vAlign w:val="center"/>
          </w:tcPr>
          <w:p w:rsidR="00585AAA" w:rsidRPr="001779A2" w:rsidRDefault="00585AAA">
            <w:pPr>
              <w:spacing w:line="300" w:lineRule="exact"/>
              <w:jc w:val="left"/>
              <w:rPr>
                <w:rFonts w:ascii="宋体"/>
                <w:b/>
                <w:szCs w:val="21"/>
              </w:rPr>
            </w:pPr>
          </w:p>
        </w:tc>
        <w:tc>
          <w:tcPr>
            <w:tcW w:w="261" w:type="pct"/>
            <w:vAlign w:val="center"/>
          </w:tcPr>
          <w:p w:rsidR="00585AAA" w:rsidRPr="001779A2" w:rsidRDefault="00585AAA">
            <w:pPr>
              <w:spacing w:line="300" w:lineRule="exact"/>
              <w:jc w:val="left"/>
              <w:rPr>
                <w:rFonts w:ascii="宋体"/>
                <w:b/>
                <w:szCs w:val="21"/>
              </w:rPr>
            </w:pPr>
          </w:p>
        </w:tc>
        <w:tc>
          <w:tcPr>
            <w:tcW w:w="261" w:type="pct"/>
            <w:vAlign w:val="center"/>
          </w:tcPr>
          <w:p w:rsidR="00585AAA" w:rsidRPr="001779A2" w:rsidRDefault="00585AAA">
            <w:pPr>
              <w:spacing w:line="300" w:lineRule="exact"/>
              <w:jc w:val="right"/>
              <w:rPr>
                <w:rFonts w:ascii="宋体"/>
                <w:b/>
                <w:szCs w:val="21"/>
              </w:rPr>
            </w:pPr>
          </w:p>
        </w:tc>
        <w:tc>
          <w:tcPr>
            <w:tcW w:w="290" w:type="pct"/>
            <w:vAlign w:val="center"/>
          </w:tcPr>
          <w:p w:rsidR="00585AAA" w:rsidRPr="001779A2" w:rsidRDefault="00585AAA">
            <w:pPr>
              <w:spacing w:line="300" w:lineRule="exact"/>
              <w:jc w:val="right"/>
              <w:rPr>
                <w:rFonts w:ascii="宋体"/>
                <w:b/>
                <w:szCs w:val="21"/>
              </w:rPr>
            </w:pP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p>
        </w:tc>
        <w:tc>
          <w:tcPr>
            <w:tcW w:w="331" w:type="pct"/>
            <w:vAlign w:val="center"/>
          </w:tcPr>
          <w:p w:rsidR="00585AAA" w:rsidRPr="001779A2" w:rsidRDefault="00585AAA">
            <w:pPr>
              <w:spacing w:line="300" w:lineRule="exact"/>
              <w:jc w:val="right"/>
              <w:rPr>
                <w:rFonts w:ascii="宋体"/>
                <w:b/>
                <w:szCs w:val="21"/>
              </w:rPr>
            </w:pPr>
          </w:p>
        </w:tc>
        <w:tc>
          <w:tcPr>
            <w:tcW w:w="331" w:type="pct"/>
            <w:vAlign w:val="center"/>
          </w:tcPr>
          <w:p w:rsidR="00585AAA" w:rsidRPr="001779A2" w:rsidRDefault="00585AAA">
            <w:pPr>
              <w:spacing w:line="300" w:lineRule="exact"/>
              <w:jc w:val="right"/>
              <w:rPr>
                <w:rFonts w:ascii="宋体"/>
                <w:b/>
                <w:szCs w:val="21"/>
              </w:rPr>
            </w:pPr>
          </w:p>
        </w:tc>
        <w:tc>
          <w:tcPr>
            <w:tcW w:w="317" w:type="pct"/>
            <w:vAlign w:val="center"/>
          </w:tcPr>
          <w:p w:rsidR="00585AAA" w:rsidRDefault="00585AAA">
            <w:pPr>
              <w:spacing w:line="300" w:lineRule="exact"/>
              <w:jc w:val="right"/>
              <w:rPr>
                <w:rFonts w:ascii="方正书宋_GBK" w:eastAsia="方正书宋_GBK"/>
                <w:b/>
                <w:szCs w:val="24"/>
              </w:rPr>
            </w:pPr>
          </w:p>
        </w:tc>
      </w:tr>
      <w:tr w:rsidR="00585AAA" w:rsidTr="001779A2">
        <w:trPr>
          <w:jc w:val="center"/>
        </w:trPr>
        <w:tc>
          <w:tcPr>
            <w:tcW w:w="840" w:type="pct"/>
            <w:vAlign w:val="center"/>
          </w:tcPr>
          <w:p w:rsidR="00585AAA" w:rsidRPr="001779A2" w:rsidRDefault="00585AAA">
            <w:pPr>
              <w:spacing w:line="300" w:lineRule="exact"/>
              <w:jc w:val="center"/>
              <w:rPr>
                <w:rFonts w:ascii="宋体"/>
                <w:b/>
                <w:szCs w:val="21"/>
              </w:rPr>
            </w:pPr>
            <w:r w:rsidRPr="001779A2">
              <w:rPr>
                <w:rFonts w:ascii="宋体" w:hAnsi="宋体" w:hint="eastAsia"/>
                <w:b/>
                <w:szCs w:val="21"/>
              </w:rPr>
              <w:t>香河县粮食局小计</w:t>
            </w:r>
          </w:p>
        </w:tc>
        <w:tc>
          <w:tcPr>
            <w:tcW w:w="377" w:type="pct"/>
            <w:vAlign w:val="center"/>
          </w:tcPr>
          <w:p w:rsidR="00585AAA" w:rsidRPr="001779A2" w:rsidRDefault="00585AAA">
            <w:pPr>
              <w:spacing w:line="300" w:lineRule="exact"/>
              <w:jc w:val="right"/>
              <w:rPr>
                <w:rFonts w:ascii="宋体"/>
                <w:b/>
                <w:szCs w:val="21"/>
              </w:rPr>
            </w:pPr>
          </w:p>
        </w:tc>
        <w:tc>
          <w:tcPr>
            <w:tcW w:w="334" w:type="pct"/>
            <w:vAlign w:val="center"/>
          </w:tcPr>
          <w:p w:rsidR="00585AAA" w:rsidRPr="001779A2" w:rsidRDefault="00585AAA">
            <w:pPr>
              <w:spacing w:line="300" w:lineRule="exact"/>
              <w:jc w:val="left"/>
              <w:rPr>
                <w:rFonts w:ascii="宋体"/>
                <w:b/>
                <w:szCs w:val="21"/>
              </w:rPr>
            </w:pPr>
          </w:p>
        </w:tc>
        <w:tc>
          <w:tcPr>
            <w:tcW w:w="338" w:type="pct"/>
            <w:vAlign w:val="center"/>
          </w:tcPr>
          <w:p w:rsidR="00585AAA" w:rsidRPr="001779A2" w:rsidRDefault="00585AAA">
            <w:pPr>
              <w:spacing w:line="300" w:lineRule="exact"/>
              <w:jc w:val="left"/>
              <w:rPr>
                <w:rFonts w:ascii="宋体"/>
                <w:b/>
                <w:szCs w:val="21"/>
              </w:rPr>
            </w:pPr>
          </w:p>
        </w:tc>
        <w:tc>
          <w:tcPr>
            <w:tcW w:w="261" w:type="pct"/>
            <w:vAlign w:val="center"/>
          </w:tcPr>
          <w:p w:rsidR="00585AAA" w:rsidRPr="001779A2" w:rsidRDefault="00585AAA">
            <w:pPr>
              <w:spacing w:line="300" w:lineRule="exact"/>
              <w:jc w:val="left"/>
              <w:rPr>
                <w:rFonts w:ascii="宋体"/>
                <w:b/>
                <w:szCs w:val="21"/>
              </w:rPr>
            </w:pPr>
          </w:p>
        </w:tc>
        <w:tc>
          <w:tcPr>
            <w:tcW w:w="261" w:type="pct"/>
            <w:vAlign w:val="center"/>
          </w:tcPr>
          <w:p w:rsidR="00585AAA" w:rsidRPr="001779A2" w:rsidRDefault="00585AAA">
            <w:pPr>
              <w:spacing w:line="300" w:lineRule="exact"/>
              <w:jc w:val="right"/>
              <w:rPr>
                <w:rFonts w:ascii="宋体"/>
                <w:b/>
                <w:szCs w:val="21"/>
              </w:rPr>
            </w:pPr>
          </w:p>
        </w:tc>
        <w:tc>
          <w:tcPr>
            <w:tcW w:w="290" w:type="pct"/>
            <w:vAlign w:val="center"/>
          </w:tcPr>
          <w:p w:rsidR="00585AAA" w:rsidRPr="001779A2" w:rsidRDefault="00585AAA">
            <w:pPr>
              <w:spacing w:line="300" w:lineRule="exact"/>
              <w:jc w:val="right"/>
              <w:rPr>
                <w:rFonts w:ascii="宋体"/>
                <w:b/>
                <w:szCs w:val="21"/>
              </w:rPr>
            </w:pP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r w:rsidRPr="001779A2">
              <w:rPr>
                <w:rFonts w:ascii="宋体" w:hAnsi="宋体"/>
                <w:b/>
                <w:szCs w:val="21"/>
              </w:rPr>
              <w:t>270.00</w:t>
            </w:r>
          </w:p>
        </w:tc>
        <w:tc>
          <w:tcPr>
            <w:tcW w:w="330" w:type="pct"/>
            <w:vAlign w:val="center"/>
          </w:tcPr>
          <w:p w:rsidR="00585AAA" w:rsidRPr="001779A2" w:rsidRDefault="00585AAA">
            <w:pPr>
              <w:spacing w:line="300" w:lineRule="exact"/>
              <w:jc w:val="right"/>
              <w:rPr>
                <w:rFonts w:ascii="宋体"/>
                <w:b/>
                <w:szCs w:val="21"/>
              </w:rPr>
            </w:pPr>
          </w:p>
        </w:tc>
        <w:tc>
          <w:tcPr>
            <w:tcW w:w="331" w:type="pct"/>
            <w:vAlign w:val="center"/>
          </w:tcPr>
          <w:p w:rsidR="00585AAA" w:rsidRPr="001779A2" w:rsidRDefault="00585AAA">
            <w:pPr>
              <w:spacing w:line="300" w:lineRule="exact"/>
              <w:jc w:val="right"/>
              <w:rPr>
                <w:rFonts w:ascii="宋体"/>
                <w:b/>
                <w:szCs w:val="21"/>
              </w:rPr>
            </w:pPr>
          </w:p>
        </w:tc>
        <w:tc>
          <w:tcPr>
            <w:tcW w:w="331" w:type="pct"/>
            <w:vAlign w:val="center"/>
          </w:tcPr>
          <w:p w:rsidR="00585AAA" w:rsidRPr="001779A2" w:rsidRDefault="00585AAA">
            <w:pPr>
              <w:spacing w:line="300" w:lineRule="exact"/>
              <w:jc w:val="right"/>
              <w:rPr>
                <w:rFonts w:ascii="宋体"/>
                <w:b/>
                <w:szCs w:val="21"/>
              </w:rPr>
            </w:pPr>
          </w:p>
        </w:tc>
        <w:tc>
          <w:tcPr>
            <w:tcW w:w="317" w:type="pct"/>
            <w:vAlign w:val="center"/>
          </w:tcPr>
          <w:p w:rsidR="00585AAA" w:rsidRDefault="00585AAA">
            <w:pPr>
              <w:spacing w:line="300" w:lineRule="exact"/>
              <w:jc w:val="right"/>
              <w:rPr>
                <w:rFonts w:ascii="方正书宋_GBK" w:eastAsia="方正书宋_GBK"/>
                <w:b/>
                <w:szCs w:val="24"/>
              </w:rPr>
            </w:pPr>
          </w:p>
        </w:tc>
      </w:tr>
      <w:tr w:rsidR="00585AAA" w:rsidTr="001779A2">
        <w:trPr>
          <w:jc w:val="center"/>
        </w:trPr>
        <w:tc>
          <w:tcPr>
            <w:tcW w:w="840" w:type="pct"/>
            <w:vAlign w:val="center"/>
          </w:tcPr>
          <w:p w:rsidR="00585AAA" w:rsidRPr="001779A2" w:rsidRDefault="00585AAA">
            <w:pPr>
              <w:spacing w:line="300" w:lineRule="exact"/>
              <w:jc w:val="left"/>
              <w:rPr>
                <w:rFonts w:ascii="宋体"/>
                <w:szCs w:val="21"/>
              </w:rPr>
            </w:pPr>
            <w:r w:rsidRPr="001779A2">
              <w:rPr>
                <w:rFonts w:ascii="宋体" w:hAnsi="宋体" w:hint="eastAsia"/>
                <w:szCs w:val="21"/>
              </w:rPr>
              <w:t>粮食流通基础设施建设</w:t>
            </w:r>
          </w:p>
        </w:tc>
        <w:tc>
          <w:tcPr>
            <w:tcW w:w="377" w:type="pct"/>
            <w:vAlign w:val="center"/>
          </w:tcPr>
          <w:p w:rsidR="00585AAA" w:rsidRPr="001779A2" w:rsidRDefault="00585AAA">
            <w:pPr>
              <w:spacing w:line="300" w:lineRule="exact"/>
              <w:jc w:val="right"/>
              <w:rPr>
                <w:rFonts w:ascii="宋体"/>
                <w:szCs w:val="21"/>
              </w:rPr>
            </w:pPr>
            <w:r w:rsidRPr="001779A2">
              <w:rPr>
                <w:rFonts w:ascii="宋体" w:hAnsi="宋体"/>
                <w:szCs w:val="21"/>
              </w:rPr>
              <w:t>380.00</w:t>
            </w:r>
          </w:p>
        </w:tc>
        <w:tc>
          <w:tcPr>
            <w:tcW w:w="334" w:type="pct"/>
            <w:vAlign w:val="center"/>
          </w:tcPr>
          <w:p w:rsidR="00585AAA" w:rsidRPr="001779A2" w:rsidRDefault="00585AAA">
            <w:pPr>
              <w:spacing w:line="300" w:lineRule="exact"/>
              <w:jc w:val="left"/>
              <w:rPr>
                <w:rFonts w:ascii="宋体"/>
                <w:szCs w:val="21"/>
              </w:rPr>
            </w:pPr>
            <w:r w:rsidRPr="001779A2">
              <w:rPr>
                <w:rFonts w:ascii="宋体" w:hAnsi="宋体" w:hint="eastAsia"/>
                <w:szCs w:val="21"/>
              </w:rPr>
              <w:t>工程</w:t>
            </w:r>
          </w:p>
        </w:tc>
        <w:tc>
          <w:tcPr>
            <w:tcW w:w="338" w:type="pct"/>
            <w:vAlign w:val="center"/>
          </w:tcPr>
          <w:p w:rsidR="00585AAA" w:rsidRPr="001779A2" w:rsidRDefault="00585AAA">
            <w:pPr>
              <w:spacing w:line="300" w:lineRule="exact"/>
              <w:jc w:val="left"/>
              <w:rPr>
                <w:rFonts w:ascii="宋体"/>
                <w:szCs w:val="21"/>
              </w:rPr>
            </w:pPr>
            <w:r w:rsidRPr="001779A2">
              <w:rPr>
                <w:rFonts w:ascii="宋体" w:hAnsi="宋体"/>
                <w:szCs w:val="21"/>
              </w:rPr>
              <w:t>B</w:t>
            </w:r>
          </w:p>
        </w:tc>
        <w:tc>
          <w:tcPr>
            <w:tcW w:w="261" w:type="pct"/>
            <w:vAlign w:val="center"/>
          </w:tcPr>
          <w:p w:rsidR="00585AAA" w:rsidRPr="001779A2" w:rsidRDefault="00585AAA">
            <w:pPr>
              <w:spacing w:line="300" w:lineRule="exact"/>
              <w:jc w:val="left"/>
              <w:rPr>
                <w:rFonts w:ascii="宋体"/>
                <w:szCs w:val="21"/>
              </w:rPr>
            </w:pPr>
            <w:r w:rsidRPr="001779A2">
              <w:rPr>
                <w:rFonts w:ascii="宋体" w:hAnsi="宋体" w:hint="eastAsia"/>
                <w:szCs w:val="21"/>
              </w:rPr>
              <w:t>项</w:t>
            </w:r>
          </w:p>
        </w:tc>
        <w:tc>
          <w:tcPr>
            <w:tcW w:w="261" w:type="pct"/>
            <w:vAlign w:val="center"/>
          </w:tcPr>
          <w:p w:rsidR="00585AAA" w:rsidRPr="001779A2" w:rsidRDefault="00585AAA">
            <w:pPr>
              <w:spacing w:line="300" w:lineRule="exact"/>
              <w:jc w:val="right"/>
              <w:rPr>
                <w:rFonts w:ascii="宋体"/>
                <w:szCs w:val="21"/>
              </w:rPr>
            </w:pPr>
            <w:r w:rsidRPr="001779A2">
              <w:rPr>
                <w:rFonts w:ascii="宋体" w:hAnsi="宋体"/>
                <w:szCs w:val="21"/>
              </w:rPr>
              <w:t>1.00</w:t>
            </w:r>
          </w:p>
        </w:tc>
        <w:tc>
          <w:tcPr>
            <w:tcW w:w="290" w:type="pct"/>
            <w:vAlign w:val="center"/>
          </w:tcPr>
          <w:p w:rsidR="00585AAA" w:rsidRPr="001779A2" w:rsidRDefault="00585AAA">
            <w:pPr>
              <w:spacing w:line="300" w:lineRule="exact"/>
              <w:jc w:val="right"/>
              <w:rPr>
                <w:rFonts w:ascii="宋体"/>
                <w:szCs w:val="21"/>
              </w:rPr>
            </w:pPr>
            <w:r w:rsidRPr="001779A2">
              <w:rPr>
                <w:rFonts w:ascii="宋体" w:hAnsi="宋体"/>
                <w:szCs w:val="21"/>
              </w:rPr>
              <w:t>270.00</w:t>
            </w:r>
          </w:p>
        </w:tc>
        <w:tc>
          <w:tcPr>
            <w:tcW w:w="330" w:type="pct"/>
            <w:vAlign w:val="center"/>
          </w:tcPr>
          <w:p w:rsidR="00585AAA" w:rsidRPr="001779A2" w:rsidRDefault="00585AAA">
            <w:pPr>
              <w:spacing w:line="300" w:lineRule="exact"/>
              <w:jc w:val="right"/>
              <w:rPr>
                <w:rFonts w:ascii="宋体"/>
                <w:szCs w:val="21"/>
              </w:rPr>
            </w:pPr>
            <w:r w:rsidRPr="001779A2">
              <w:rPr>
                <w:rFonts w:ascii="宋体" w:hAnsi="宋体"/>
                <w:szCs w:val="21"/>
              </w:rPr>
              <w:t>270.00</w:t>
            </w:r>
          </w:p>
        </w:tc>
        <w:tc>
          <w:tcPr>
            <w:tcW w:w="330" w:type="pct"/>
            <w:vAlign w:val="center"/>
          </w:tcPr>
          <w:p w:rsidR="00585AAA" w:rsidRPr="001779A2" w:rsidRDefault="00585AAA">
            <w:pPr>
              <w:spacing w:line="300" w:lineRule="exact"/>
              <w:jc w:val="right"/>
              <w:rPr>
                <w:rFonts w:ascii="宋体"/>
                <w:szCs w:val="21"/>
              </w:rPr>
            </w:pPr>
            <w:r w:rsidRPr="001779A2">
              <w:rPr>
                <w:rFonts w:ascii="宋体" w:hAnsi="宋体"/>
                <w:szCs w:val="21"/>
              </w:rPr>
              <w:t>270.00</w:t>
            </w:r>
          </w:p>
        </w:tc>
        <w:tc>
          <w:tcPr>
            <w:tcW w:w="330" w:type="pct"/>
            <w:vAlign w:val="center"/>
          </w:tcPr>
          <w:p w:rsidR="00585AAA" w:rsidRPr="001779A2" w:rsidRDefault="00585AAA">
            <w:pPr>
              <w:spacing w:line="300" w:lineRule="exact"/>
              <w:jc w:val="right"/>
              <w:rPr>
                <w:rFonts w:ascii="宋体"/>
                <w:szCs w:val="21"/>
              </w:rPr>
            </w:pPr>
            <w:r w:rsidRPr="001779A2">
              <w:rPr>
                <w:rFonts w:ascii="宋体" w:hAnsi="宋体"/>
                <w:szCs w:val="21"/>
              </w:rPr>
              <w:t>270.00</w:t>
            </w:r>
          </w:p>
        </w:tc>
        <w:tc>
          <w:tcPr>
            <w:tcW w:w="330" w:type="pct"/>
            <w:vAlign w:val="center"/>
          </w:tcPr>
          <w:p w:rsidR="00585AAA" w:rsidRPr="001779A2" w:rsidRDefault="00585AAA">
            <w:pPr>
              <w:spacing w:line="300" w:lineRule="exact"/>
              <w:jc w:val="right"/>
              <w:rPr>
                <w:rFonts w:ascii="宋体"/>
                <w:szCs w:val="21"/>
              </w:rPr>
            </w:pPr>
          </w:p>
        </w:tc>
        <w:tc>
          <w:tcPr>
            <w:tcW w:w="331" w:type="pct"/>
            <w:vAlign w:val="center"/>
          </w:tcPr>
          <w:p w:rsidR="00585AAA" w:rsidRPr="001779A2" w:rsidRDefault="00585AAA">
            <w:pPr>
              <w:spacing w:line="300" w:lineRule="exact"/>
              <w:jc w:val="right"/>
              <w:rPr>
                <w:rFonts w:ascii="宋体"/>
                <w:szCs w:val="21"/>
              </w:rPr>
            </w:pPr>
          </w:p>
        </w:tc>
        <w:tc>
          <w:tcPr>
            <w:tcW w:w="331" w:type="pct"/>
            <w:vAlign w:val="center"/>
          </w:tcPr>
          <w:p w:rsidR="00585AAA" w:rsidRPr="001779A2" w:rsidRDefault="00585AAA">
            <w:pPr>
              <w:spacing w:line="300" w:lineRule="exact"/>
              <w:jc w:val="right"/>
              <w:rPr>
                <w:rFonts w:ascii="宋体"/>
                <w:szCs w:val="21"/>
              </w:rPr>
            </w:pPr>
          </w:p>
        </w:tc>
        <w:tc>
          <w:tcPr>
            <w:tcW w:w="317" w:type="pct"/>
            <w:vAlign w:val="center"/>
          </w:tcPr>
          <w:p w:rsidR="00585AAA" w:rsidRDefault="00585AAA">
            <w:pPr>
              <w:spacing w:line="300" w:lineRule="exact"/>
              <w:jc w:val="right"/>
              <w:rPr>
                <w:rFonts w:ascii="方正书宋_GBK" w:eastAsia="方正书宋_GBK"/>
                <w:szCs w:val="24"/>
              </w:rPr>
            </w:pPr>
          </w:p>
        </w:tc>
      </w:tr>
    </w:tbl>
    <w:p w:rsidR="00585AAA" w:rsidRPr="00A6627D" w:rsidRDefault="00585AAA" w:rsidP="00415CB8">
      <w:pPr>
        <w:widowControl/>
        <w:shd w:val="clear" w:color="auto" w:fill="FFFFFF"/>
        <w:spacing w:line="580" w:lineRule="atLeast"/>
        <w:ind w:firstLine="640"/>
        <w:jc w:val="left"/>
        <w:rPr>
          <w:rFonts w:ascii="仿宋" w:eastAsia="仿宋" w:hAnsi="仿宋"/>
          <w:sz w:val="32"/>
          <w:szCs w:val="32"/>
        </w:rPr>
      </w:pPr>
    </w:p>
    <w:p w:rsidR="00585AAA" w:rsidRPr="00C24BF5" w:rsidRDefault="00585AAA" w:rsidP="00272E47">
      <w:pPr>
        <w:autoSpaceDE w:val="0"/>
        <w:autoSpaceDN w:val="0"/>
        <w:adjustRightInd w:val="0"/>
        <w:ind w:left="198" w:firstLineChars="200" w:firstLine="640"/>
        <w:jc w:val="left"/>
        <w:rPr>
          <w:rFonts w:ascii="黑体" w:eastAsia="黑体" w:hAnsi="黑体"/>
          <w:sz w:val="32"/>
          <w:szCs w:val="32"/>
        </w:rPr>
      </w:pPr>
      <w:r w:rsidRPr="00C24BF5">
        <w:rPr>
          <w:rFonts w:ascii="黑体" w:eastAsia="黑体" w:hAnsi="黑体" w:hint="eastAsia"/>
          <w:sz w:val="32"/>
          <w:szCs w:val="32"/>
        </w:rPr>
        <w:t>七、国有资产信息</w:t>
      </w:r>
    </w:p>
    <w:p w:rsidR="00585AAA" w:rsidRPr="00AA71ED" w:rsidRDefault="00585AAA" w:rsidP="00272E47">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t>香河县</w:t>
      </w:r>
      <w:r>
        <w:rPr>
          <w:rFonts w:ascii="仿宋" w:eastAsia="仿宋" w:hAnsi="仿宋" w:hint="eastAsia"/>
          <w:sz w:val="32"/>
          <w:szCs w:val="32"/>
        </w:rPr>
        <w:t>粮食局上年末固定资产金额为</w:t>
      </w:r>
      <w:r>
        <w:rPr>
          <w:rFonts w:ascii="仿宋" w:eastAsia="仿宋" w:hAnsi="仿宋"/>
          <w:sz w:val="32"/>
          <w:szCs w:val="32"/>
        </w:rPr>
        <w:t>147.62</w:t>
      </w:r>
      <w:r>
        <w:rPr>
          <w:rFonts w:ascii="仿宋" w:eastAsia="仿宋" w:hAnsi="仿宋" w:hint="eastAsia"/>
          <w:sz w:val="32"/>
          <w:szCs w:val="32"/>
        </w:rPr>
        <w:t>万元，</w:t>
      </w:r>
      <w:proofErr w:type="gramStart"/>
      <w:r>
        <w:rPr>
          <w:rFonts w:ascii="仿宋" w:eastAsia="仿宋" w:hAnsi="仿宋" w:hint="eastAsia"/>
          <w:sz w:val="32"/>
          <w:szCs w:val="32"/>
        </w:rPr>
        <w:t>本年度无拟购置</w:t>
      </w:r>
      <w:proofErr w:type="gramEnd"/>
      <w:r>
        <w:rPr>
          <w:rFonts w:ascii="仿宋" w:eastAsia="仿宋" w:hAnsi="仿宋" w:hint="eastAsia"/>
          <w:sz w:val="32"/>
          <w:szCs w:val="32"/>
        </w:rPr>
        <w:t>固定资产。</w:t>
      </w:r>
    </w:p>
    <w:p w:rsidR="00585AAA" w:rsidRPr="00AA71ED" w:rsidRDefault="00585AAA" w:rsidP="00296113">
      <w:pPr>
        <w:ind w:firstLine="640"/>
        <w:rPr>
          <w:rFonts w:ascii="仿宋" w:eastAsia="仿宋" w:hAnsi="仿宋"/>
          <w:sz w:val="32"/>
          <w:szCs w:val="32"/>
        </w:rPr>
      </w:pPr>
    </w:p>
    <w:tbl>
      <w:tblPr>
        <w:tblW w:w="13482" w:type="dxa"/>
        <w:tblInd w:w="93" w:type="dxa"/>
        <w:tblLook w:val="00A0" w:firstRow="1" w:lastRow="0" w:firstColumn="1" w:lastColumn="0" w:noHBand="0" w:noVBand="0"/>
      </w:tblPr>
      <w:tblGrid>
        <w:gridCol w:w="5224"/>
        <w:gridCol w:w="3155"/>
        <w:gridCol w:w="5103"/>
      </w:tblGrid>
      <w:tr w:rsidR="00585AAA" w:rsidRPr="00B22F7B" w:rsidTr="00296113">
        <w:trPr>
          <w:trHeight w:val="705"/>
        </w:trPr>
        <w:tc>
          <w:tcPr>
            <w:tcW w:w="13482" w:type="dxa"/>
            <w:gridSpan w:val="3"/>
            <w:tcBorders>
              <w:top w:val="nil"/>
              <w:left w:val="nil"/>
              <w:bottom w:val="nil"/>
              <w:right w:val="nil"/>
            </w:tcBorders>
            <w:noWrap/>
            <w:vAlign w:val="center"/>
          </w:tcPr>
          <w:p w:rsidR="00585AAA" w:rsidRPr="00B22F7B" w:rsidRDefault="00585AAA" w:rsidP="00296113">
            <w:pPr>
              <w:widowControl/>
              <w:jc w:val="center"/>
              <w:rPr>
                <w:rFonts w:ascii="宋体" w:cs="宋体"/>
                <w:b/>
                <w:bCs/>
                <w:kern w:val="0"/>
                <w:sz w:val="32"/>
                <w:szCs w:val="32"/>
              </w:rPr>
            </w:pPr>
            <w:r w:rsidRPr="00B22F7B">
              <w:rPr>
                <w:rFonts w:ascii="宋体" w:hAnsi="宋体" w:cs="宋体" w:hint="eastAsia"/>
                <w:b/>
                <w:bCs/>
                <w:kern w:val="0"/>
                <w:sz w:val="32"/>
                <w:szCs w:val="32"/>
              </w:rPr>
              <w:lastRenderedPageBreak/>
              <w:t>部门固定资产占用情况表</w:t>
            </w:r>
          </w:p>
        </w:tc>
      </w:tr>
      <w:tr w:rsidR="00585AAA" w:rsidRPr="00B22F7B" w:rsidTr="00296113">
        <w:trPr>
          <w:trHeight w:val="510"/>
        </w:trPr>
        <w:tc>
          <w:tcPr>
            <w:tcW w:w="8379" w:type="dxa"/>
            <w:gridSpan w:val="2"/>
            <w:tcBorders>
              <w:top w:val="nil"/>
              <w:left w:val="nil"/>
              <w:bottom w:val="nil"/>
              <w:right w:val="nil"/>
            </w:tcBorders>
            <w:noWrap/>
            <w:vAlign w:val="center"/>
          </w:tcPr>
          <w:p w:rsidR="00585AAA" w:rsidRPr="00296113" w:rsidRDefault="00585AAA"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香河县粮食局</w:t>
            </w:r>
          </w:p>
        </w:tc>
        <w:tc>
          <w:tcPr>
            <w:tcW w:w="5103" w:type="dxa"/>
            <w:tcBorders>
              <w:top w:val="nil"/>
              <w:left w:val="nil"/>
              <w:bottom w:val="nil"/>
              <w:right w:val="nil"/>
            </w:tcBorders>
            <w:noWrap/>
            <w:vAlign w:val="center"/>
          </w:tcPr>
          <w:p w:rsidR="00585AAA" w:rsidRPr="00296113" w:rsidRDefault="00585AAA" w:rsidP="00296113">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85AAA" w:rsidRPr="00B22F7B"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585AAA" w:rsidRPr="00296113" w:rsidRDefault="00585AAA"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Pr>
                <w:rFonts w:ascii="宋体" w:cs="宋体"/>
                <w:kern w:val="0"/>
                <w:sz w:val="22"/>
              </w:rPr>
              <w:t>147.62</w:t>
            </w: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85AAA" w:rsidRPr="00296113" w:rsidRDefault="00585AAA"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Pr>
                <w:rFonts w:ascii="宋体" w:cs="宋体"/>
                <w:kern w:val="0"/>
                <w:sz w:val="22"/>
              </w:rPr>
              <w:t>98.56</w:t>
            </w: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85AAA" w:rsidRPr="00296113" w:rsidRDefault="00585AAA"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85AAA" w:rsidRPr="00296113" w:rsidRDefault="00585AAA"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Pr>
                <w:rFonts w:ascii="宋体" w:cs="宋体"/>
                <w:kern w:val="0"/>
                <w:sz w:val="22"/>
              </w:rPr>
              <w:t>1</w:t>
            </w:r>
          </w:p>
        </w:tc>
        <w:tc>
          <w:tcPr>
            <w:tcW w:w="5103"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r>
              <w:rPr>
                <w:rFonts w:ascii="宋体" w:cs="宋体"/>
                <w:kern w:val="0"/>
                <w:sz w:val="22"/>
              </w:rPr>
              <w:t>9</w:t>
            </w:r>
            <w:r>
              <w:rPr>
                <w:rFonts w:ascii="宋体" w:cs="宋体" w:hint="eastAsia"/>
                <w:kern w:val="0"/>
                <w:sz w:val="22"/>
              </w:rPr>
              <w:t>．</w:t>
            </w:r>
            <w:r>
              <w:rPr>
                <w:rFonts w:ascii="宋体" w:cs="宋体"/>
                <w:kern w:val="0"/>
                <w:sz w:val="22"/>
              </w:rPr>
              <w:t>8</w:t>
            </w: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vAlign w:val="center"/>
          </w:tcPr>
          <w:p w:rsidR="00585AAA" w:rsidRPr="00296113" w:rsidRDefault="00585AAA"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p>
        </w:tc>
      </w:tr>
      <w:tr w:rsidR="00585AAA" w:rsidRPr="00B22F7B"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85AAA" w:rsidRPr="00296113" w:rsidRDefault="00585AAA"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85AAA" w:rsidRPr="00296113" w:rsidRDefault="00585AAA"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85AAA" w:rsidRDefault="00585AAA" w:rsidP="00296113">
            <w:pPr>
              <w:widowControl/>
              <w:jc w:val="center"/>
              <w:rPr>
                <w:rFonts w:ascii="宋体" w:cs="宋体"/>
                <w:kern w:val="0"/>
                <w:sz w:val="22"/>
              </w:rPr>
            </w:pPr>
            <w:r>
              <w:rPr>
                <w:rFonts w:ascii="宋体" w:cs="宋体"/>
                <w:kern w:val="0"/>
                <w:sz w:val="22"/>
              </w:rPr>
              <w:t>39.26</w:t>
            </w:r>
          </w:p>
          <w:p w:rsidR="00585AAA" w:rsidRPr="00296113" w:rsidRDefault="00585AAA" w:rsidP="00296113">
            <w:pPr>
              <w:widowControl/>
              <w:jc w:val="center"/>
              <w:rPr>
                <w:rFonts w:ascii="宋体" w:cs="宋体"/>
                <w:kern w:val="0"/>
                <w:sz w:val="22"/>
              </w:rPr>
            </w:pPr>
          </w:p>
        </w:tc>
      </w:tr>
    </w:tbl>
    <w:p w:rsidR="00585AAA" w:rsidRPr="00C24BF5" w:rsidRDefault="00585AAA"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585AAA" w:rsidRPr="00207CAD" w:rsidRDefault="00585AAA" w:rsidP="00272E47">
      <w:pPr>
        <w:pStyle w:val="Default"/>
        <w:ind w:firstLineChars="196" w:firstLine="630"/>
        <w:rPr>
          <w:rFonts w:ascii="仿宋_GB2312" w:eastAsia="仿宋_GB2312"/>
          <w:b/>
          <w:bCs/>
          <w:sz w:val="32"/>
          <w:szCs w:val="32"/>
        </w:rPr>
      </w:pPr>
      <w:r w:rsidRPr="00207CAD">
        <w:rPr>
          <w:rFonts w:ascii="仿宋_GB2312" w:eastAsia="仿宋_GB2312"/>
          <w:b/>
          <w:bCs/>
          <w:sz w:val="32"/>
          <w:szCs w:val="32"/>
        </w:rPr>
        <w:t>1</w:t>
      </w:r>
      <w:r w:rsidRPr="00207CAD">
        <w:rPr>
          <w:rFonts w:ascii="仿宋_GB2312" w:eastAsia="仿宋_GB2312" w:hAnsi="FZFangSong-Z02" w:cs="FZFangSong-Z02" w:hint="eastAsia"/>
          <w:sz w:val="32"/>
          <w:szCs w:val="32"/>
        </w:rPr>
        <w:t>、一般公共预算拨款收入：指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级财政当年拨付的资金。</w:t>
      </w:r>
    </w:p>
    <w:p w:rsidR="00585AAA" w:rsidRPr="00207CAD" w:rsidRDefault="00585AAA"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2</w:t>
      </w:r>
      <w:r w:rsidRPr="00207CAD">
        <w:rPr>
          <w:rFonts w:ascii="仿宋_GB2312" w:eastAsia="仿宋_GB2312" w:hAnsi="FZFangSong-Z02" w:cs="FZFangSong-Z02" w:hint="eastAsia"/>
          <w:sz w:val="32"/>
          <w:szCs w:val="32"/>
        </w:rPr>
        <w:t>、事业收入：指事业单位开展专业业务活动及辅助活动所取得的收入。</w:t>
      </w:r>
    </w:p>
    <w:p w:rsidR="00585AAA" w:rsidRPr="00207CAD" w:rsidRDefault="00585AAA"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3</w:t>
      </w:r>
      <w:r w:rsidRPr="00207CAD">
        <w:rPr>
          <w:rFonts w:ascii="仿宋_GB2312" w:eastAsia="仿宋_GB2312" w:hAnsi="FZFangSong-Z02" w:cs="FZFangSong-Z02" w:hint="eastAsia"/>
          <w:sz w:val="32"/>
          <w:szCs w:val="32"/>
        </w:rPr>
        <w:t>、其他收入：指除上述</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财政拨款收入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事业收入</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等以外的收入。主要是按规定动用的</w:t>
      </w:r>
      <w:r w:rsidRPr="00207CAD">
        <w:rPr>
          <w:rFonts w:ascii="仿宋_GB2312" w:eastAsia="仿宋_GB2312" w:hAnsi="FZFangSong-Z02" w:cs="FZFangSong-Z02" w:hint="eastAsia"/>
          <w:sz w:val="32"/>
          <w:szCs w:val="32"/>
        </w:rPr>
        <w:lastRenderedPageBreak/>
        <w:t>租房收入、存款利息收入等。</w:t>
      </w:r>
    </w:p>
    <w:p w:rsidR="00585AAA" w:rsidRPr="00207CAD" w:rsidRDefault="00585AAA"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4</w:t>
      </w:r>
      <w:r w:rsidRPr="00207CAD">
        <w:rPr>
          <w:rFonts w:ascii="仿宋_GB2312" w:eastAsia="仿宋_GB2312" w:hAnsi="FZFangSong-Z02" w:cs="FZFangSong-Z02" w:hint="eastAsia"/>
          <w:sz w:val="32"/>
          <w:szCs w:val="32"/>
        </w:rPr>
        <w:t>、基本支出：</w:t>
      </w:r>
      <w:r w:rsidRPr="00207CAD">
        <w:rPr>
          <w:rFonts w:ascii="仿宋_GB2312" w:eastAsia="仿宋_GB2312" w:hint="eastAsia"/>
          <w:sz w:val="32"/>
          <w:szCs w:val="32"/>
        </w:rPr>
        <w:t>指为保障机构正常运转、完成日常工作任务而发生的人员支出和公用支出。</w:t>
      </w:r>
    </w:p>
    <w:p w:rsidR="00585AAA" w:rsidRPr="00207CAD" w:rsidRDefault="00585AAA" w:rsidP="00F71E48">
      <w:pPr>
        <w:rPr>
          <w:rFonts w:ascii="仿宋_GB2312" w:eastAsia="仿宋_GB2312"/>
          <w:sz w:val="32"/>
          <w:szCs w:val="32"/>
        </w:rPr>
      </w:pPr>
      <w:r w:rsidRPr="00207CAD">
        <w:rPr>
          <w:rFonts w:ascii="仿宋_GB2312" w:eastAsia="仿宋_GB2312"/>
          <w:b/>
          <w:bCs/>
          <w:sz w:val="32"/>
          <w:szCs w:val="32"/>
        </w:rPr>
        <w:t xml:space="preserve">    5</w:t>
      </w:r>
      <w:r w:rsidRPr="00207CAD">
        <w:rPr>
          <w:rFonts w:ascii="仿宋_GB2312" w:eastAsia="仿宋_GB2312" w:hAnsi="FZFangSong-Z02" w:cs="FZFangSong-Z02" w:hint="eastAsia"/>
          <w:sz w:val="32"/>
          <w:szCs w:val="32"/>
        </w:rPr>
        <w:t>、项目支出：</w:t>
      </w:r>
      <w:r w:rsidRPr="00207CAD">
        <w:rPr>
          <w:rFonts w:ascii="仿宋_GB2312" w:eastAsia="仿宋_GB2312" w:hint="eastAsia"/>
          <w:sz w:val="32"/>
          <w:szCs w:val="32"/>
        </w:rPr>
        <w:t>指在基本支出之外为完成特定行政任务和事业发展目标所发生的支出。</w:t>
      </w:r>
    </w:p>
    <w:p w:rsidR="00585AAA" w:rsidRPr="00207CAD" w:rsidRDefault="00585AAA" w:rsidP="00F71E48">
      <w:pPr>
        <w:pStyle w:val="Default"/>
        <w:rPr>
          <w:rFonts w:ascii="仿宋_GB2312" w:eastAsia="仿宋_GB2312"/>
          <w:sz w:val="32"/>
          <w:szCs w:val="32"/>
        </w:rPr>
      </w:pPr>
      <w:r w:rsidRPr="00207CAD">
        <w:rPr>
          <w:rFonts w:ascii="仿宋_GB2312" w:eastAsia="仿宋_GB2312"/>
          <w:b/>
          <w:bCs/>
          <w:sz w:val="32"/>
          <w:szCs w:val="32"/>
        </w:rPr>
        <w:t xml:space="preserve">    6</w:t>
      </w:r>
      <w:r w:rsidRPr="00207CAD">
        <w:rPr>
          <w:rFonts w:ascii="仿宋_GB2312" w:eastAsia="仿宋_GB2312" w:hAnsi="FZFangSong-Z02" w:cs="FZFangSong-Z02" w:hint="eastAsia"/>
          <w:sz w:val="32"/>
          <w:szCs w:val="32"/>
        </w:rPr>
        <w:t>、上缴上级支出：</w:t>
      </w:r>
      <w:r w:rsidRPr="00207CAD">
        <w:rPr>
          <w:rFonts w:ascii="仿宋_GB2312" w:eastAsia="仿宋_GB2312" w:hint="eastAsia"/>
          <w:sz w:val="32"/>
          <w:szCs w:val="32"/>
        </w:rPr>
        <w:t>指下级单位上缴上级的支出。</w:t>
      </w:r>
    </w:p>
    <w:p w:rsidR="00585AAA" w:rsidRPr="00207CAD" w:rsidRDefault="00585AAA" w:rsidP="00F71E48">
      <w:pPr>
        <w:pStyle w:val="Default"/>
        <w:rPr>
          <w:rFonts w:ascii="仿宋_GB2312" w:eastAsia="仿宋_GB2312" w:hAnsi="FZFangSong-Z02" w:cs="FZFangSong-Z02"/>
          <w:sz w:val="32"/>
          <w:szCs w:val="32"/>
        </w:rPr>
      </w:pPr>
      <w:r w:rsidRPr="00207CAD">
        <w:rPr>
          <w:rFonts w:ascii="仿宋_GB2312" w:eastAsia="仿宋_GB2312"/>
          <w:b/>
          <w:bCs/>
          <w:sz w:val="32"/>
          <w:szCs w:val="32"/>
        </w:rPr>
        <w:t xml:space="preserve">    7</w:t>
      </w:r>
      <w:r w:rsidRPr="00207CAD">
        <w:rPr>
          <w:rFonts w:ascii="仿宋_GB2312" w:eastAsia="仿宋_GB2312" w:hAnsi="FZFangSong-Z02" w:cs="FZFangSong-Z02" w:hint="eastAsia"/>
          <w:sz w:val="32"/>
          <w:szCs w:val="32"/>
        </w:rPr>
        <w:t>、</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b/>
          <w:bCs/>
          <w:sz w:val="32"/>
          <w:szCs w:val="32"/>
        </w:rPr>
        <w:t>”</w:t>
      </w:r>
      <w:r w:rsidRPr="00207CAD">
        <w:rPr>
          <w:rFonts w:ascii="仿宋_GB2312" w:eastAsia="仿宋_GB2312" w:hAnsi="FZFangSong-Z02" w:cs="FZFangSong-Z02" w:hint="eastAsia"/>
          <w:sz w:val="32"/>
          <w:szCs w:val="32"/>
        </w:rPr>
        <w:t>经费：纳入</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级财政预算管理的</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三公</w:t>
      </w:r>
      <w:r w:rsidRPr="00207CAD">
        <w:rPr>
          <w:rFonts w:ascii="仿宋_GB2312" w:eastAsia="仿宋_GB2312" w:hint="eastAsia"/>
          <w:sz w:val="32"/>
          <w:szCs w:val="32"/>
        </w:rPr>
        <w:t>”</w:t>
      </w:r>
      <w:r w:rsidRPr="00207CAD">
        <w:rPr>
          <w:rFonts w:ascii="仿宋_GB2312" w:eastAsia="仿宋_GB2312" w:hAnsi="FZFangSong-Z02" w:cs="FZFangSong-Z02" w:hint="eastAsia"/>
          <w:sz w:val="32"/>
          <w:szCs w:val="32"/>
        </w:rPr>
        <w:t>经费，是指</w:t>
      </w:r>
      <w:r>
        <w:rPr>
          <w:rFonts w:ascii="仿宋_GB2312" w:eastAsia="仿宋_GB2312" w:hAnsi="FZFangSong-Z02" w:cs="FZFangSong-Z02" w:hint="eastAsia"/>
          <w:sz w:val="32"/>
          <w:szCs w:val="32"/>
        </w:rPr>
        <w:t>县</w:t>
      </w:r>
      <w:r w:rsidRPr="00207CAD">
        <w:rPr>
          <w:rFonts w:ascii="仿宋_GB2312" w:eastAsia="仿宋_GB2312" w:hAnsi="FZFangSong-Z02" w:cs="FZFangSong-Z02" w:hint="eastAsia"/>
          <w:sz w:val="32"/>
          <w:szCs w:val="32"/>
        </w:rPr>
        <w:t>级部门用财政拨款安排的因公出国（境）费、公务用车购置及运行费和公务接待费。其中，因公出国（境）</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单位公务出国（境）的住宿费、旅费、伙食补助费、杂费、培训费等支出；公务用车购置及运行</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单位公务用车购置费及租用费、燃料费、维修费、过路过桥费、保险费、安全奖励费用等支出；公务接待</w:t>
      </w:r>
      <w:proofErr w:type="gramStart"/>
      <w:r w:rsidRPr="00207CAD">
        <w:rPr>
          <w:rFonts w:ascii="仿宋_GB2312" w:eastAsia="仿宋_GB2312" w:hAnsi="FZFangSong-Z02" w:cs="FZFangSong-Z02" w:hint="eastAsia"/>
          <w:sz w:val="32"/>
          <w:szCs w:val="32"/>
        </w:rPr>
        <w:t>费反映</w:t>
      </w:r>
      <w:proofErr w:type="gramEnd"/>
      <w:r w:rsidRPr="00207CAD">
        <w:rPr>
          <w:rFonts w:ascii="仿宋_GB2312" w:eastAsia="仿宋_GB2312" w:hAnsi="FZFangSong-Z02" w:cs="FZFangSong-Z02" w:hint="eastAsia"/>
          <w:sz w:val="32"/>
          <w:szCs w:val="32"/>
        </w:rPr>
        <w:t>单位按规定开支的各类公务接待（含外宾接待）支出。</w:t>
      </w:r>
    </w:p>
    <w:p w:rsidR="00585AAA" w:rsidRDefault="00585AAA" w:rsidP="00F71E48">
      <w:pPr>
        <w:ind w:firstLine="640"/>
        <w:rPr>
          <w:rFonts w:ascii="仿宋_GB2312" w:eastAsia="仿宋_GB2312"/>
          <w:sz w:val="32"/>
          <w:szCs w:val="32"/>
        </w:rPr>
      </w:pPr>
      <w:r w:rsidRPr="00207CAD">
        <w:rPr>
          <w:rFonts w:ascii="仿宋_GB2312" w:eastAsia="仿宋_GB2312"/>
          <w:b/>
          <w:bCs/>
          <w:sz w:val="32"/>
          <w:szCs w:val="32"/>
        </w:rPr>
        <w:t>8</w:t>
      </w:r>
      <w:r w:rsidRPr="00207CAD">
        <w:rPr>
          <w:rFonts w:ascii="仿宋_GB2312" w:eastAsia="仿宋_GB2312" w:hAnsi="FZFangSong-Z02" w:cs="FZFangSong-Z02" w:hint="eastAsia"/>
          <w:sz w:val="32"/>
          <w:szCs w:val="32"/>
        </w:rPr>
        <w:t>、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w:t>
      </w:r>
      <w:r w:rsidRPr="00207CAD">
        <w:rPr>
          <w:rFonts w:ascii="仿宋_GB2312" w:eastAsia="仿宋_GB2312" w:hint="eastAsia"/>
          <w:sz w:val="32"/>
          <w:szCs w:val="32"/>
        </w:rPr>
        <w:t>其他费用。</w:t>
      </w:r>
    </w:p>
    <w:p w:rsidR="00585AAA" w:rsidRPr="00C24BF5" w:rsidRDefault="00585AAA" w:rsidP="00F71E48">
      <w:pPr>
        <w:ind w:firstLine="640"/>
        <w:rPr>
          <w:rFonts w:ascii="黑体" w:eastAsia="黑体" w:hAnsi="黑体"/>
          <w:sz w:val="32"/>
          <w:szCs w:val="32"/>
        </w:rPr>
      </w:pPr>
      <w:r w:rsidRPr="00C24BF5">
        <w:rPr>
          <w:rFonts w:ascii="黑体" w:eastAsia="黑体" w:hAnsi="黑体" w:hint="eastAsia"/>
          <w:sz w:val="32"/>
          <w:szCs w:val="32"/>
        </w:rPr>
        <w:lastRenderedPageBreak/>
        <w:t>九、其它需要说明的事项</w:t>
      </w:r>
    </w:p>
    <w:p w:rsidR="00585AAA" w:rsidRPr="00AA71ED" w:rsidRDefault="00585AAA" w:rsidP="00D8703E">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sectPr w:rsidR="00585AAA" w:rsidRPr="00AA71ED" w:rsidSect="00EC47F6">
      <w:pgSz w:w="16838" w:h="11906" w:orient="landscape" w:code="9"/>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AAA" w:rsidRDefault="00585AAA" w:rsidP="008C2BAF">
      <w:r>
        <w:separator/>
      </w:r>
    </w:p>
  </w:endnote>
  <w:endnote w:type="continuationSeparator" w:id="0">
    <w:p w:rsidR="00585AAA" w:rsidRDefault="00585AAA" w:rsidP="008C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_GBK">
    <w:altName w:val="Arial Unicode MS"/>
    <w:panose1 w:val="00000000000000000000"/>
    <w:charset w:val="86"/>
    <w:family w:val="script"/>
    <w:notTrueType/>
    <w:pitch w:val="fixed"/>
    <w:sig w:usb0="00000001" w:usb1="080E0000" w:usb2="00000010" w:usb3="00000000" w:csb0="00040000" w:csb1="00000000"/>
  </w:font>
  <w:font w:name="楷体">
    <w:altName w:val="黑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1" w:usb1="080E0000" w:usb2="00000010" w:usb3="00000000" w:csb0="00040000" w:csb1="00000000"/>
  </w:font>
  <w:font w:name="Simsun">
    <w:altName w:val="SimSun"/>
    <w:panose1 w:val="00000000000000000000"/>
    <w:charset w:val="00"/>
    <w:family w:val="roman"/>
    <w:notTrueType/>
    <w:pitch w:val="default"/>
    <w:sig w:usb0="00000003" w:usb1="00000000" w:usb2="00000000" w:usb3="00000000" w:csb0="0000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方正楷体_GBK">
    <w:altName w:val="宋体"/>
    <w:panose1 w:val="00000000000000000000"/>
    <w:charset w:val="86"/>
    <w:family w:val="roman"/>
    <w:notTrueType/>
    <w:pitch w:val="default"/>
    <w:sig w:usb0="00000001" w:usb1="080E0000" w:usb2="00000010" w:usb3="00000000" w:csb0="00040000" w:csb1="00000000"/>
  </w:font>
  <w:font w:name="FZFangSong-Z02">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AAA" w:rsidRDefault="00585AAA" w:rsidP="008C2BAF">
      <w:r>
        <w:separator/>
      </w:r>
    </w:p>
  </w:footnote>
  <w:footnote w:type="continuationSeparator" w:id="0">
    <w:p w:rsidR="00585AAA" w:rsidRDefault="00585AAA" w:rsidP="008C2BAF">
      <w:r>
        <w:continuationSeparator/>
      </w:r>
    </w:p>
  </w:footnote>
  <w:footnote w:id="1">
    <w:p w:rsidR="00585AAA" w:rsidRDefault="00585AAA" w:rsidP="00376C43">
      <w:pPr>
        <w:pStyle w:val="a6"/>
      </w:pPr>
      <w:r>
        <w:rPr>
          <w:rStyle w:val="a7"/>
        </w:rPr>
        <w:sym w:font="Symbol" w:char="F020"/>
      </w:r>
      <w:r>
        <w:rPr>
          <w:rFonts w:ascii="方正楷体_GBK" w:eastAsia="方正楷体_GBK" w:hint="eastAsia"/>
          <w:sz w:val="24"/>
        </w:rPr>
        <w:t>备注：表中的年度预算数为项目支出，部门工作活动虽未安排项目支出，但由基本支出保障，由于基本支出无法拆分到相应的工作活动，因此部分工作活动没有列示年度预算数。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AA1"/>
    <w:rsid w:val="000204DC"/>
    <w:rsid w:val="000234F1"/>
    <w:rsid w:val="000251F1"/>
    <w:rsid w:val="00033041"/>
    <w:rsid w:val="00037AF6"/>
    <w:rsid w:val="00045A61"/>
    <w:rsid w:val="00052587"/>
    <w:rsid w:val="00062DD6"/>
    <w:rsid w:val="000650DE"/>
    <w:rsid w:val="000751CD"/>
    <w:rsid w:val="00075D5F"/>
    <w:rsid w:val="00093D80"/>
    <w:rsid w:val="000A63E7"/>
    <w:rsid w:val="000B04B5"/>
    <w:rsid w:val="000C3A19"/>
    <w:rsid w:val="000D7349"/>
    <w:rsid w:val="001245BB"/>
    <w:rsid w:val="00125FBB"/>
    <w:rsid w:val="001270E2"/>
    <w:rsid w:val="001779A2"/>
    <w:rsid w:val="0018479D"/>
    <w:rsid w:val="001C1F53"/>
    <w:rsid w:val="00203698"/>
    <w:rsid w:val="00207CAD"/>
    <w:rsid w:val="00223272"/>
    <w:rsid w:val="00241FD4"/>
    <w:rsid w:val="0024465C"/>
    <w:rsid w:val="00246DD9"/>
    <w:rsid w:val="002508C4"/>
    <w:rsid w:val="00251B12"/>
    <w:rsid w:val="00260879"/>
    <w:rsid w:val="00261354"/>
    <w:rsid w:val="002645FB"/>
    <w:rsid w:val="00272E47"/>
    <w:rsid w:val="00274B2E"/>
    <w:rsid w:val="00296113"/>
    <w:rsid w:val="002A25B1"/>
    <w:rsid w:val="002C200A"/>
    <w:rsid w:val="002D1476"/>
    <w:rsid w:val="002D3227"/>
    <w:rsid w:val="002D4AF7"/>
    <w:rsid w:val="002E277A"/>
    <w:rsid w:val="002F3E58"/>
    <w:rsid w:val="0030542C"/>
    <w:rsid w:val="00311B7A"/>
    <w:rsid w:val="003139D6"/>
    <w:rsid w:val="00332ABC"/>
    <w:rsid w:val="00376C43"/>
    <w:rsid w:val="003A094E"/>
    <w:rsid w:val="003A715B"/>
    <w:rsid w:val="003C6132"/>
    <w:rsid w:val="003E1A7F"/>
    <w:rsid w:val="003E1D54"/>
    <w:rsid w:val="003E23A5"/>
    <w:rsid w:val="003F49E7"/>
    <w:rsid w:val="004052D8"/>
    <w:rsid w:val="00415CB8"/>
    <w:rsid w:val="00450F8F"/>
    <w:rsid w:val="00451871"/>
    <w:rsid w:val="004660C4"/>
    <w:rsid w:val="004712D8"/>
    <w:rsid w:val="00472923"/>
    <w:rsid w:val="00497870"/>
    <w:rsid w:val="004B37C2"/>
    <w:rsid w:val="004E3066"/>
    <w:rsid w:val="004E74CD"/>
    <w:rsid w:val="004F084C"/>
    <w:rsid w:val="004F6123"/>
    <w:rsid w:val="00520CEC"/>
    <w:rsid w:val="00523D71"/>
    <w:rsid w:val="00545F6B"/>
    <w:rsid w:val="0056326C"/>
    <w:rsid w:val="005632E5"/>
    <w:rsid w:val="00564388"/>
    <w:rsid w:val="00572603"/>
    <w:rsid w:val="00573562"/>
    <w:rsid w:val="00585AAA"/>
    <w:rsid w:val="00595C93"/>
    <w:rsid w:val="005A414A"/>
    <w:rsid w:val="005A5D16"/>
    <w:rsid w:val="005C1AEB"/>
    <w:rsid w:val="005C248A"/>
    <w:rsid w:val="005D68FF"/>
    <w:rsid w:val="006009A1"/>
    <w:rsid w:val="00614A29"/>
    <w:rsid w:val="00646686"/>
    <w:rsid w:val="00661503"/>
    <w:rsid w:val="0069476A"/>
    <w:rsid w:val="006C5547"/>
    <w:rsid w:val="006D075F"/>
    <w:rsid w:val="006D6C8A"/>
    <w:rsid w:val="006E5AA3"/>
    <w:rsid w:val="007323EB"/>
    <w:rsid w:val="00736FC6"/>
    <w:rsid w:val="0075393C"/>
    <w:rsid w:val="00757221"/>
    <w:rsid w:val="007736D5"/>
    <w:rsid w:val="00776C08"/>
    <w:rsid w:val="007830B8"/>
    <w:rsid w:val="007A1524"/>
    <w:rsid w:val="007B2D87"/>
    <w:rsid w:val="007B4EE0"/>
    <w:rsid w:val="007E1DA8"/>
    <w:rsid w:val="007F1DCF"/>
    <w:rsid w:val="007F6C26"/>
    <w:rsid w:val="007F7075"/>
    <w:rsid w:val="008017E2"/>
    <w:rsid w:val="00803D50"/>
    <w:rsid w:val="00826AC9"/>
    <w:rsid w:val="008334AE"/>
    <w:rsid w:val="00836FED"/>
    <w:rsid w:val="00845CD2"/>
    <w:rsid w:val="008502D8"/>
    <w:rsid w:val="00852B0D"/>
    <w:rsid w:val="00881692"/>
    <w:rsid w:val="00895C3A"/>
    <w:rsid w:val="008B3CC5"/>
    <w:rsid w:val="008C2BAF"/>
    <w:rsid w:val="008E4261"/>
    <w:rsid w:val="008F033B"/>
    <w:rsid w:val="008F4662"/>
    <w:rsid w:val="00905D08"/>
    <w:rsid w:val="0091236C"/>
    <w:rsid w:val="00925753"/>
    <w:rsid w:val="00927B0B"/>
    <w:rsid w:val="00963AAA"/>
    <w:rsid w:val="009668BA"/>
    <w:rsid w:val="00966C5C"/>
    <w:rsid w:val="00967BB9"/>
    <w:rsid w:val="00973104"/>
    <w:rsid w:val="009A2998"/>
    <w:rsid w:val="009C119B"/>
    <w:rsid w:val="009D4643"/>
    <w:rsid w:val="009E7EA6"/>
    <w:rsid w:val="009F4ADD"/>
    <w:rsid w:val="00A11219"/>
    <w:rsid w:val="00A34D76"/>
    <w:rsid w:val="00A54C80"/>
    <w:rsid w:val="00A6627D"/>
    <w:rsid w:val="00A662E9"/>
    <w:rsid w:val="00A72D2E"/>
    <w:rsid w:val="00A911E7"/>
    <w:rsid w:val="00A939D9"/>
    <w:rsid w:val="00AA71ED"/>
    <w:rsid w:val="00AB73CD"/>
    <w:rsid w:val="00AF6B63"/>
    <w:rsid w:val="00B043C4"/>
    <w:rsid w:val="00B07907"/>
    <w:rsid w:val="00B20712"/>
    <w:rsid w:val="00B22F7B"/>
    <w:rsid w:val="00B30816"/>
    <w:rsid w:val="00B31748"/>
    <w:rsid w:val="00B43238"/>
    <w:rsid w:val="00B75216"/>
    <w:rsid w:val="00B91D52"/>
    <w:rsid w:val="00BA1ACD"/>
    <w:rsid w:val="00BA3A07"/>
    <w:rsid w:val="00BA408B"/>
    <w:rsid w:val="00BA6C50"/>
    <w:rsid w:val="00BC63B3"/>
    <w:rsid w:val="00C17E0A"/>
    <w:rsid w:val="00C20230"/>
    <w:rsid w:val="00C21BCB"/>
    <w:rsid w:val="00C24BF5"/>
    <w:rsid w:val="00C37CCB"/>
    <w:rsid w:val="00C56AAE"/>
    <w:rsid w:val="00C5748A"/>
    <w:rsid w:val="00C720E3"/>
    <w:rsid w:val="00C751F3"/>
    <w:rsid w:val="00C8569A"/>
    <w:rsid w:val="00CA7176"/>
    <w:rsid w:val="00CD0400"/>
    <w:rsid w:val="00CD2773"/>
    <w:rsid w:val="00CD326E"/>
    <w:rsid w:val="00CE143B"/>
    <w:rsid w:val="00CE403B"/>
    <w:rsid w:val="00CE5192"/>
    <w:rsid w:val="00CF2D57"/>
    <w:rsid w:val="00D1631C"/>
    <w:rsid w:val="00D252AB"/>
    <w:rsid w:val="00D361CD"/>
    <w:rsid w:val="00D47577"/>
    <w:rsid w:val="00D52263"/>
    <w:rsid w:val="00D56851"/>
    <w:rsid w:val="00D80DB8"/>
    <w:rsid w:val="00D8703E"/>
    <w:rsid w:val="00D906E2"/>
    <w:rsid w:val="00DA2FDB"/>
    <w:rsid w:val="00DB6FD3"/>
    <w:rsid w:val="00DC0530"/>
    <w:rsid w:val="00DC6214"/>
    <w:rsid w:val="00DD2E66"/>
    <w:rsid w:val="00DD746C"/>
    <w:rsid w:val="00DE0EBB"/>
    <w:rsid w:val="00E064E3"/>
    <w:rsid w:val="00E167C7"/>
    <w:rsid w:val="00E84FEB"/>
    <w:rsid w:val="00EC47F6"/>
    <w:rsid w:val="00EC6D9A"/>
    <w:rsid w:val="00EE1B43"/>
    <w:rsid w:val="00F153EF"/>
    <w:rsid w:val="00F24934"/>
    <w:rsid w:val="00F506B8"/>
    <w:rsid w:val="00F50E15"/>
    <w:rsid w:val="00F522EF"/>
    <w:rsid w:val="00F61055"/>
    <w:rsid w:val="00F66032"/>
    <w:rsid w:val="00F71E48"/>
    <w:rsid w:val="00F859BD"/>
    <w:rsid w:val="00F958C2"/>
    <w:rsid w:val="00FB4CD3"/>
    <w:rsid w:val="00FC6357"/>
    <w:rsid w:val="00FD2081"/>
    <w:rsid w:val="00FD5534"/>
    <w:rsid w:val="00FE3D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kern w:val="0"/>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kern w:val="0"/>
      <w:sz w:val="24"/>
      <w:szCs w:val="24"/>
    </w:rPr>
  </w:style>
  <w:style w:type="paragraph" w:styleId="a5">
    <w:name w:val="Balloon Text"/>
    <w:basedOn w:val="a"/>
    <w:link w:val="Char1"/>
    <w:uiPriority w:val="99"/>
    <w:semiHidden/>
    <w:rsid w:val="00963AAA"/>
    <w:rPr>
      <w:kern w:val="0"/>
      <w:sz w:val="18"/>
      <w:szCs w:val="18"/>
    </w:rPr>
  </w:style>
  <w:style w:type="character" w:customStyle="1" w:styleId="Char1">
    <w:name w:val="批注框文本 Char"/>
    <w:basedOn w:val="a0"/>
    <w:link w:val="a5"/>
    <w:uiPriority w:val="99"/>
    <w:semiHidden/>
    <w:locked/>
    <w:rsid w:val="00963AAA"/>
    <w:rPr>
      <w:rFonts w:cs="Times New Roman"/>
      <w:sz w:val="18"/>
    </w:rPr>
  </w:style>
  <w:style w:type="paragraph" w:styleId="a6">
    <w:name w:val="footnote text"/>
    <w:basedOn w:val="a"/>
    <w:link w:val="Char2"/>
    <w:uiPriority w:val="99"/>
    <w:semiHidden/>
    <w:rsid w:val="00376C43"/>
    <w:pPr>
      <w:snapToGrid w:val="0"/>
      <w:jc w:val="left"/>
    </w:pPr>
    <w:rPr>
      <w:rFonts w:ascii="Times New Roman" w:hAnsi="Times New Roman"/>
      <w:sz w:val="18"/>
      <w:szCs w:val="18"/>
    </w:rPr>
  </w:style>
  <w:style w:type="character" w:customStyle="1" w:styleId="Char2">
    <w:name w:val="脚注文本 Char"/>
    <w:basedOn w:val="a0"/>
    <w:link w:val="a6"/>
    <w:uiPriority w:val="99"/>
    <w:semiHidden/>
    <w:locked/>
    <w:rsid w:val="00DD746C"/>
    <w:rPr>
      <w:rFonts w:cs="Times New Roman"/>
      <w:sz w:val="18"/>
      <w:szCs w:val="18"/>
    </w:rPr>
  </w:style>
  <w:style w:type="character" w:styleId="a7">
    <w:name w:val="footnote reference"/>
    <w:basedOn w:val="a0"/>
    <w:uiPriority w:val="99"/>
    <w:semiHidden/>
    <w:rsid w:val="00376C43"/>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0490">
      <w:marLeft w:val="0"/>
      <w:marRight w:val="0"/>
      <w:marTop w:val="0"/>
      <w:marBottom w:val="0"/>
      <w:divBdr>
        <w:top w:val="none" w:sz="0" w:space="0" w:color="auto"/>
        <w:left w:val="none" w:sz="0" w:space="0" w:color="auto"/>
        <w:bottom w:val="none" w:sz="0" w:space="0" w:color="auto"/>
        <w:right w:val="none" w:sz="0" w:space="0" w:color="auto"/>
      </w:divBdr>
    </w:div>
    <w:div w:id="1178690491">
      <w:marLeft w:val="0"/>
      <w:marRight w:val="0"/>
      <w:marTop w:val="0"/>
      <w:marBottom w:val="0"/>
      <w:divBdr>
        <w:top w:val="none" w:sz="0" w:space="0" w:color="auto"/>
        <w:left w:val="none" w:sz="0" w:space="0" w:color="auto"/>
        <w:bottom w:val="none" w:sz="0" w:space="0" w:color="auto"/>
        <w:right w:val="none" w:sz="0" w:space="0" w:color="auto"/>
      </w:divBdr>
    </w:div>
    <w:div w:id="1178690492">
      <w:marLeft w:val="0"/>
      <w:marRight w:val="0"/>
      <w:marTop w:val="0"/>
      <w:marBottom w:val="0"/>
      <w:divBdr>
        <w:top w:val="none" w:sz="0" w:space="0" w:color="auto"/>
        <w:left w:val="none" w:sz="0" w:space="0" w:color="auto"/>
        <w:bottom w:val="none" w:sz="0" w:space="0" w:color="auto"/>
        <w:right w:val="none" w:sz="0" w:space="0" w:color="auto"/>
      </w:divBdr>
    </w:div>
    <w:div w:id="1178690493">
      <w:marLeft w:val="0"/>
      <w:marRight w:val="0"/>
      <w:marTop w:val="0"/>
      <w:marBottom w:val="0"/>
      <w:divBdr>
        <w:top w:val="none" w:sz="0" w:space="0" w:color="auto"/>
        <w:left w:val="none" w:sz="0" w:space="0" w:color="auto"/>
        <w:bottom w:val="none" w:sz="0" w:space="0" w:color="auto"/>
        <w:right w:val="none" w:sz="0" w:space="0" w:color="auto"/>
      </w:divBdr>
    </w:div>
    <w:div w:id="1178690494">
      <w:marLeft w:val="0"/>
      <w:marRight w:val="0"/>
      <w:marTop w:val="0"/>
      <w:marBottom w:val="0"/>
      <w:divBdr>
        <w:top w:val="none" w:sz="0" w:space="0" w:color="auto"/>
        <w:left w:val="none" w:sz="0" w:space="0" w:color="auto"/>
        <w:bottom w:val="none" w:sz="0" w:space="0" w:color="auto"/>
        <w:right w:val="none" w:sz="0" w:space="0" w:color="auto"/>
      </w:divBdr>
    </w:div>
    <w:div w:id="1178690495">
      <w:marLeft w:val="0"/>
      <w:marRight w:val="0"/>
      <w:marTop w:val="0"/>
      <w:marBottom w:val="0"/>
      <w:divBdr>
        <w:top w:val="none" w:sz="0" w:space="0" w:color="auto"/>
        <w:left w:val="none" w:sz="0" w:space="0" w:color="auto"/>
        <w:bottom w:val="none" w:sz="0" w:space="0" w:color="auto"/>
        <w:right w:val="none" w:sz="0" w:space="0" w:color="auto"/>
      </w:divBdr>
    </w:div>
    <w:div w:id="1178690496">
      <w:marLeft w:val="0"/>
      <w:marRight w:val="0"/>
      <w:marTop w:val="0"/>
      <w:marBottom w:val="0"/>
      <w:divBdr>
        <w:top w:val="none" w:sz="0" w:space="0" w:color="auto"/>
        <w:left w:val="none" w:sz="0" w:space="0" w:color="auto"/>
        <w:bottom w:val="none" w:sz="0" w:space="0" w:color="auto"/>
        <w:right w:val="none" w:sz="0" w:space="0" w:color="auto"/>
      </w:divBdr>
    </w:div>
    <w:div w:id="1178690497">
      <w:marLeft w:val="0"/>
      <w:marRight w:val="0"/>
      <w:marTop w:val="0"/>
      <w:marBottom w:val="0"/>
      <w:divBdr>
        <w:top w:val="none" w:sz="0" w:space="0" w:color="auto"/>
        <w:left w:val="none" w:sz="0" w:space="0" w:color="auto"/>
        <w:bottom w:val="none" w:sz="0" w:space="0" w:color="auto"/>
        <w:right w:val="none" w:sz="0" w:space="0" w:color="auto"/>
      </w:divBdr>
    </w:div>
    <w:div w:id="1178690498">
      <w:marLeft w:val="0"/>
      <w:marRight w:val="0"/>
      <w:marTop w:val="0"/>
      <w:marBottom w:val="0"/>
      <w:divBdr>
        <w:top w:val="none" w:sz="0" w:space="0" w:color="auto"/>
        <w:left w:val="none" w:sz="0" w:space="0" w:color="auto"/>
        <w:bottom w:val="none" w:sz="0" w:space="0" w:color="auto"/>
        <w:right w:val="none" w:sz="0" w:space="0" w:color="auto"/>
      </w:divBdr>
    </w:div>
    <w:div w:id="1178690499">
      <w:marLeft w:val="0"/>
      <w:marRight w:val="0"/>
      <w:marTop w:val="0"/>
      <w:marBottom w:val="0"/>
      <w:divBdr>
        <w:top w:val="none" w:sz="0" w:space="0" w:color="auto"/>
        <w:left w:val="none" w:sz="0" w:space="0" w:color="auto"/>
        <w:bottom w:val="none" w:sz="0" w:space="0" w:color="auto"/>
        <w:right w:val="none" w:sz="0" w:space="0" w:color="auto"/>
      </w:divBdr>
    </w:div>
    <w:div w:id="1178690500">
      <w:marLeft w:val="0"/>
      <w:marRight w:val="0"/>
      <w:marTop w:val="0"/>
      <w:marBottom w:val="0"/>
      <w:divBdr>
        <w:top w:val="none" w:sz="0" w:space="0" w:color="auto"/>
        <w:left w:val="none" w:sz="0" w:space="0" w:color="auto"/>
        <w:bottom w:val="none" w:sz="0" w:space="0" w:color="auto"/>
        <w:right w:val="none" w:sz="0" w:space="0" w:color="auto"/>
      </w:divBdr>
    </w:div>
    <w:div w:id="1178690501">
      <w:marLeft w:val="0"/>
      <w:marRight w:val="0"/>
      <w:marTop w:val="0"/>
      <w:marBottom w:val="0"/>
      <w:divBdr>
        <w:top w:val="none" w:sz="0" w:space="0" w:color="auto"/>
        <w:left w:val="none" w:sz="0" w:space="0" w:color="auto"/>
        <w:bottom w:val="none" w:sz="0" w:space="0" w:color="auto"/>
        <w:right w:val="none" w:sz="0" w:space="0" w:color="auto"/>
      </w:divBdr>
    </w:div>
    <w:div w:id="1178690502">
      <w:marLeft w:val="0"/>
      <w:marRight w:val="0"/>
      <w:marTop w:val="0"/>
      <w:marBottom w:val="0"/>
      <w:divBdr>
        <w:top w:val="none" w:sz="0" w:space="0" w:color="auto"/>
        <w:left w:val="none" w:sz="0" w:space="0" w:color="auto"/>
        <w:bottom w:val="none" w:sz="0" w:space="0" w:color="auto"/>
        <w:right w:val="none" w:sz="0" w:space="0" w:color="auto"/>
      </w:divBdr>
    </w:div>
    <w:div w:id="1178690503">
      <w:marLeft w:val="0"/>
      <w:marRight w:val="0"/>
      <w:marTop w:val="0"/>
      <w:marBottom w:val="0"/>
      <w:divBdr>
        <w:top w:val="none" w:sz="0" w:space="0" w:color="auto"/>
        <w:left w:val="none" w:sz="0" w:space="0" w:color="auto"/>
        <w:bottom w:val="none" w:sz="0" w:space="0" w:color="auto"/>
        <w:right w:val="none" w:sz="0" w:space="0" w:color="auto"/>
      </w:divBdr>
    </w:div>
    <w:div w:id="1178690504">
      <w:marLeft w:val="0"/>
      <w:marRight w:val="0"/>
      <w:marTop w:val="0"/>
      <w:marBottom w:val="0"/>
      <w:divBdr>
        <w:top w:val="none" w:sz="0" w:space="0" w:color="auto"/>
        <w:left w:val="none" w:sz="0" w:space="0" w:color="auto"/>
        <w:bottom w:val="none" w:sz="0" w:space="0" w:color="auto"/>
        <w:right w:val="none" w:sz="0" w:space="0" w:color="auto"/>
      </w:divBdr>
    </w:div>
    <w:div w:id="11786905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912</TotalTime>
  <Pages>14</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john1</cp:lastModifiedBy>
  <cp:revision>165</cp:revision>
  <cp:lastPrinted>2019-03-14T08:28:00Z</cp:lastPrinted>
  <dcterms:created xsi:type="dcterms:W3CDTF">2017-01-13T03:22:00Z</dcterms:created>
  <dcterms:modified xsi:type="dcterms:W3CDTF">2019-03-14T08:31:00Z</dcterms:modified>
</cp:coreProperties>
</file>